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81E5F" w14:textId="77777777" w:rsidR="00531CAA" w:rsidRPr="00531CAA" w:rsidRDefault="00531CAA" w:rsidP="00531CAA">
      <w:pPr>
        <w:jc w:val="center"/>
        <w:rPr>
          <w:b/>
          <w:sz w:val="32"/>
          <w:szCs w:val="32"/>
        </w:rPr>
      </w:pPr>
      <w:r w:rsidRPr="00531CAA">
        <w:rPr>
          <w:b/>
          <w:sz w:val="32"/>
          <w:szCs w:val="32"/>
        </w:rPr>
        <w:t>UPUTSTVO ZA PODNOSIOCE PRIJAVE</w:t>
      </w:r>
    </w:p>
    <w:p w14:paraId="2551F22A" w14:textId="77777777" w:rsidR="00531CAA" w:rsidRDefault="00531CAA" w:rsidP="00531CAA"/>
    <w:tbl>
      <w:tblPr>
        <w:tblStyle w:val="TableGrid"/>
        <w:tblW w:w="10170" w:type="dxa"/>
        <w:tblInd w:w="-545" w:type="dxa"/>
        <w:tblLook w:val="04A0" w:firstRow="1" w:lastRow="0" w:firstColumn="1" w:lastColumn="0" w:noHBand="0" w:noVBand="1"/>
      </w:tblPr>
      <w:tblGrid>
        <w:gridCol w:w="540"/>
        <w:gridCol w:w="3240"/>
        <w:gridCol w:w="6390"/>
      </w:tblGrid>
      <w:tr w:rsidR="00A40C84" w14:paraId="37991FFE" w14:textId="77777777" w:rsidTr="00962FDE">
        <w:trPr>
          <w:trHeight w:val="1294"/>
        </w:trPr>
        <w:tc>
          <w:tcPr>
            <w:tcW w:w="10170" w:type="dxa"/>
            <w:gridSpan w:val="3"/>
            <w:shd w:val="clear" w:color="auto" w:fill="DEEAF6" w:themeFill="accent1" w:themeFillTint="33"/>
            <w:vAlign w:val="center"/>
          </w:tcPr>
          <w:p w14:paraId="1E92CEE4" w14:textId="122E2CC0" w:rsidR="00A40C84" w:rsidRDefault="00846476" w:rsidP="00A40C84">
            <w:pPr>
              <w:jc w:val="center"/>
              <w:rPr>
                <w:b/>
                <w:bCs/>
                <w:sz w:val="24"/>
                <w:szCs w:val="24"/>
              </w:rPr>
            </w:pPr>
            <w:r w:rsidRPr="00846476">
              <w:rPr>
                <w:b/>
                <w:bCs/>
                <w:sz w:val="24"/>
                <w:szCs w:val="24"/>
              </w:rPr>
              <w:t xml:space="preserve">TRANSFER ZA </w:t>
            </w:r>
            <w:proofErr w:type="spellStart"/>
            <w:r w:rsidRPr="00846476">
              <w:rPr>
                <w:b/>
                <w:bCs/>
                <w:sz w:val="24"/>
                <w:szCs w:val="24"/>
              </w:rPr>
              <w:t>FINANSIRANjE</w:t>
            </w:r>
            <w:proofErr w:type="spellEnd"/>
            <w:r w:rsidRPr="0084647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6476">
              <w:rPr>
                <w:b/>
                <w:bCs/>
                <w:sz w:val="24"/>
                <w:szCs w:val="24"/>
              </w:rPr>
              <w:t>OBRAZOVANjA</w:t>
            </w:r>
            <w:proofErr w:type="spellEnd"/>
          </w:p>
          <w:p w14:paraId="1390DDC9" w14:textId="3D0AFDC5" w:rsidR="00A40C84" w:rsidRPr="00A40C84" w:rsidRDefault="00A40C84" w:rsidP="00A40C84">
            <w:pPr>
              <w:jc w:val="center"/>
              <w:rPr>
                <w:b/>
                <w:bCs/>
                <w:sz w:val="24"/>
                <w:szCs w:val="24"/>
              </w:rPr>
            </w:pPr>
            <w:r w:rsidRPr="00A40C84">
              <w:rPr>
                <w:b/>
                <w:bCs/>
                <w:sz w:val="24"/>
                <w:szCs w:val="24"/>
              </w:rPr>
              <w:t>J</w:t>
            </w:r>
            <w:r w:rsidR="00122D47" w:rsidRPr="00A40C84">
              <w:rPr>
                <w:b/>
                <w:bCs/>
                <w:sz w:val="24"/>
                <w:szCs w:val="24"/>
              </w:rPr>
              <w:t>avni  poziv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846476" w:rsidRPr="00846476">
              <w:rPr>
                <w:b/>
                <w:bCs/>
                <w:sz w:val="24"/>
                <w:szCs w:val="24"/>
              </w:rPr>
              <w:t xml:space="preserve">za </w:t>
            </w:r>
            <w:proofErr w:type="spellStart"/>
            <w:r w:rsidR="00846476" w:rsidRPr="00846476">
              <w:rPr>
                <w:b/>
                <w:bCs/>
                <w:sz w:val="24"/>
                <w:szCs w:val="24"/>
              </w:rPr>
              <w:t>finansiranje</w:t>
            </w:r>
            <w:proofErr w:type="spellEnd"/>
            <w:r w:rsidR="00846476" w:rsidRPr="00846476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="00846476" w:rsidRPr="00846476">
              <w:rPr>
                <w:b/>
                <w:bCs/>
                <w:sz w:val="24"/>
                <w:szCs w:val="24"/>
              </w:rPr>
              <w:t>sufinansiranje</w:t>
            </w:r>
            <w:proofErr w:type="spellEnd"/>
            <w:r w:rsidR="00846476" w:rsidRPr="00846476">
              <w:rPr>
                <w:b/>
                <w:bCs/>
                <w:sz w:val="24"/>
                <w:szCs w:val="24"/>
              </w:rPr>
              <w:t xml:space="preserve"> programa i projekata iz oblasti predškolskog, osnovnog i srednjeg obrazovanja iz Budžeta Federacije Bosne i Hercegovine u 202</w:t>
            </w:r>
            <w:r w:rsidR="00F56449">
              <w:rPr>
                <w:b/>
                <w:bCs/>
                <w:sz w:val="24"/>
                <w:szCs w:val="24"/>
              </w:rPr>
              <w:t>6</w:t>
            </w:r>
            <w:r w:rsidR="00846476" w:rsidRPr="00846476">
              <w:rPr>
                <w:b/>
                <w:bCs/>
                <w:sz w:val="24"/>
                <w:szCs w:val="24"/>
              </w:rPr>
              <w:t>. godini</w:t>
            </w:r>
          </w:p>
        </w:tc>
      </w:tr>
      <w:tr w:rsidR="00286516" w14:paraId="24EA8999" w14:textId="77777777" w:rsidTr="008D7232">
        <w:trPr>
          <w:trHeight w:val="672"/>
        </w:trPr>
        <w:tc>
          <w:tcPr>
            <w:tcW w:w="540" w:type="dxa"/>
            <w:vAlign w:val="center"/>
          </w:tcPr>
          <w:p w14:paraId="1E00AA86" w14:textId="3C5F8B85" w:rsidR="00286516" w:rsidRPr="00C50951" w:rsidRDefault="00286516" w:rsidP="00531CAA">
            <w:r w:rsidRPr="00C50951">
              <w:t>1</w:t>
            </w:r>
            <w:r w:rsidR="002B5B75">
              <w:t>.</w:t>
            </w:r>
          </w:p>
        </w:tc>
        <w:tc>
          <w:tcPr>
            <w:tcW w:w="3240" w:type="dxa"/>
            <w:vAlign w:val="center"/>
          </w:tcPr>
          <w:p w14:paraId="1A9A92DA" w14:textId="4FA51D7B" w:rsidR="00286516" w:rsidRPr="00C50951" w:rsidRDefault="002B5B75" w:rsidP="00531CAA">
            <w:r>
              <w:t xml:space="preserve">Opći cilj u </w:t>
            </w:r>
            <w:r w:rsidR="00286516" w:rsidRPr="00C50951">
              <w:t xml:space="preserve">oblasti koja je predmet </w:t>
            </w:r>
            <w:proofErr w:type="spellStart"/>
            <w:r w:rsidR="00286516" w:rsidRPr="00C50951">
              <w:t>finansiranja</w:t>
            </w:r>
            <w:proofErr w:type="spellEnd"/>
            <w:r w:rsidR="00286516" w:rsidRPr="00C50951">
              <w:t>:</w:t>
            </w:r>
          </w:p>
        </w:tc>
        <w:tc>
          <w:tcPr>
            <w:tcW w:w="6390" w:type="dxa"/>
            <w:vAlign w:val="center"/>
          </w:tcPr>
          <w:p w14:paraId="37006334" w14:textId="0B40EA6E" w:rsidR="00286516" w:rsidRPr="00C50951" w:rsidRDefault="00286516" w:rsidP="00531CAA">
            <w:r w:rsidRPr="00C50951">
              <w:t>Unapređ</w:t>
            </w:r>
            <w:r w:rsidR="00C65E03">
              <w:t>enje</w:t>
            </w:r>
            <w:r w:rsidRPr="00C50951">
              <w:t xml:space="preserve"> obrazovnog sistema u Federaciji BiH</w:t>
            </w:r>
          </w:p>
        </w:tc>
      </w:tr>
      <w:tr w:rsidR="002B5B75" w14:paraId="317FBA92" w14:textId="77777777" w:rsidTr="008D7232">
        <w:trPr>
          <w:trHeight w:val="672"/>
        </w:trPr>
        <w:tc>
          <w:tcPr>
            <w:tcW w:w="540" w:type="dxa"/>
            <w:vAlign w:val="center"/>
          </w:tcPr>
          <w:p w14:paraId="1F5D2D65" w14:textId="38783FE4" w:rsidR="002B5B75" w:rsidRPr="00C50951" w:rsidRDefault="002B5B75" w:rsidP="00531CAA">
            <w:r>
              <w:t>2.</w:t>
            </w:r>
          </w:p>
        </w:tc>
        <w:tc>
          <w:tcPr>
            <w:tcW w:w="3240" w:type="dxa"/>
            <w:vAlign w:val="center"/>
          </w:tcPr>
          <w:p w14:paraId="54A343D9" w14:textId="72B04C73" w:rsidR="002B5B75" w:rsidRDefault="002B5B75" w:rsidP="00531CAA">
            <w:r>
              <w:t>Posebni ciljevi programa koji se realiziraju putem ovog javnog poziva:</w:t>
            </w:r>
          </w:p>
        </w:tc>
        <w:tc>
          <w:tcPr>
            <w:tcW w:w="6390" w:type="dxa"/>
            <w:vAlign w:val="center"/>
          </w:tcPr>
          <w:p w14:paraId="4616DD59" w14:textId="141E0060" w:rsidR="002B5B75" w:rsidRDefault="002B5B75" w:rsidP="002B5B75">
            <w:r>
              <w:t xml:space="preserve">1. </w:t>
            </w:r>
            <w:proofErr w:type="spellStart"/>
            <w:r w:rsidR="00AC5162" w:rsidRPr="00AC5162">
              <w:t>Poboljšanje</w:t>
            </w:r>
            <w:proofErr w:type="spellEnd"/>
            <w:r w:rsidR="00AC5162" w:rsidRPr="00AC5162">
              <w:t xml:space="preserve"> uključenosti, uslova i kvaliteta obrazovanja u predškolskim ustanovama, osnovnim i srednjim školama za sljedeće grupe djece s posebnim obrazovnim potrebama: talentirana, inovativna i nadarena djeca, te djeca s poteškoćama u razvoju, djeca pripadnika romske nacionalnosti, djeca iz porodica u stanju socijalne potrebe, djeca koja žive u udaljenim ruralnim sredinama i druge ranjive grupe djece</w:t>
            </w:r>
            <w:r>
              <w:t>;</w:t>
            </w:r>
          </w:p>
          <w:p w14:paraId="76367A5E" w14:textId="225A63EE" w:rsidR="002B5B75" w:rsidRDefault="002B5B75" w:rsidP="002B5B75">
            <w:r>
              <w:t xml:space="preserve">2. </w:t>
            </w:r>
            <w:r w:rsidR="00AC5162" w:rsidRPr="00AC5162">
              <w:t xml:space="preserve">Kroz podršku projektima primjene </w:t>
            </w:r>
            <w:proofErr w:type="spellStart"/>
            <w:r w:rsidR="00AC5162" w:rsidRPr="00AC5162">
              <w:t>savremenih</w:t>
            </w:r>
            <w:proofErr w:type="spellEnd"/>
            <w:r w:rsidR="00AC5162" w:rsidRPr="00AC5162">
              <w:t xml:space="preserve"> i inovativnih metoda i oblika odgojno-obrazovnog rada i nabavke nastavnih sredstava unaprijediti </w:t>
            </w:r>
            <w:proofErr w:type="spellStart"/>
            <w:r w:rsidR="00AC5162" w:rsidRPr="00AC5162">
              <w:t>kvalitet</w:t>
            </w:r>
            <w:proofErr w:type="spellEnd"/>
            <w:r w:rsidR="00AC5162" w:rsidRPr="00AC5162">
              <w:t xml:space="preserve"> odgoja i obrazovanja i doprinijeti razvoju funkcionalnih znanja i vještina djece predškolskog uzrasta i učenika osnovnih i srednjih škola</w:t>
            </w:r>
            <w:r>
              <w:t>;</w:t>
            </w:r>
          </w:p>
          <w:p w14:paraId="23015C97" w14:textId="04287E4F" w:rsidR="002B5B75" w:rsidRDefault="002B5B75" w:rsidP="002B5B75">
            <w:r>
              <w:t xml:space="preserve">3. </w:t>
            </w:r>
            <w:r w:rsidR="00C16A42" w:rsidRPr="00C16A42">
              <w:t xml:space="preserve">Integriranje komponente </w:t>
            </w:r>
            <w:proofErr w:type="spellStart"/>
            <w:r w:rsidR="00C16A42" w:rsidRPr="00C16A42">
              <w:t>gender</w:t>
            </w:r>
            <w:proofErr w:type="spellEnd"/>
            <w:r w:rsidR="00C16A42" w:rsidRPr="00C16A42">
              <w:t xml:space="preserve"> senzitivnog ili odgovornog budžetiranja, unapređenje vještina i kompetencija odraslih osoba s fokusom na žene kroz projekte obuke, stručnog osposobljavanja ili stručnog usavršavanja radi njihove lakše integracije na tržište rada i aktivne participacije u društvenom životu. Davanje doprinosa promociji ljudskih prava u segmentu rodne ravnopravnosti i jačanje </w:t>
            </w:r>
            <w:proofErr w:type="spellStart"/>
            <w:r w:rsidR="00C16A42" w:rsidRPr="00C16A42">
              <w:t>socio</w:t>
            </w:r>
            <w:proofErr w:type="spellEnd"/>
            <w:r w:rsidR="00C16A42" w:rsidRPr="00C16A42">
              <w:t xml:space="preserve">-ekonomskog </w:t>
            </w:r>
            <w:proofErr w:type="spellStart"/>
            <w:r w:rsidR="00C16A42" w:rsidRPr="00C16A42">
              <w:t>osnaživanja</w:t>
            </w:r>
            <w:proofErr w:type="spellEnd"/>
            <w:r w:rsidR="00C16A42" w:rsidRPr="00C16A42">
              <w:t xml:space="preserve"> žena te uspostavljanje sistemskog pristupa eliminaciji stereotipa i ograničenja na kojima se zasnivaju nejednakosti u pogledu uloge, statusa i uključivanja žena u društvene tokove</w:t>
            </w:r>
            <w:r>
              <w:t>;</w:t>
            </w:r>
          </w:p>
          <w:p w14:paraId="0649CAD3" w14:textId="32803365" w:rsidR="002B5B75" w:rsidRDefault="002B5B75" w:rsidP="002B5B75">
            <w:r>
              <w:t xml:space="preserve">4. </w:t>
            </w:r>
            <w:r w:rsidR="00C16A42" w:rsidRPr="00C16A42">
              <w:t>Promocija zdravih životnih stilova i zdravih životnih navika kod učenika i djece predškolskog uzrasta</w:t>
            </w:r>
            <w:r>
              <w:t>;</w:t>
            </w:r>
          </w:p>
          <w:p w14:paraId="57F6BC72" w14:textId="51BC731E" w:rsidR="002B5B75" w:rsidRDefault="002B5B75" w:rsidP="002B5B75">
            <w:r>
              <w:t xml:space="preserve">5. </w:t>
            </w:r>
            <w:r w:rsidR="00C16A42" w:rsidRPr="00C16A42">
              <w:t>Podrška uklanjanju predrasuda i stereotipa prema LGBTQ+ populaciji te prevencija i sprečavanje diskriminacije prema ovoj populaciji</w:t>
            </w:r>
            <w:r>
              <w:t>;</w:t>
            </w:r>
          </w:p>
          <w:p w14:paraId="2FA8394E" w14:textId="3978B462" w:rsidR="002B5B75" w:rsidRDefault="002B5B75" w:rsidP="002B5B75">
            <w:r>
              <w:t xml:space="preserve">6. </w:t>
            </w:r>
            <w:r w:rsidR="005801FD" w:rsidRPr="005801FD">
              <w:t xml:space="preserve">Realizirati mjere i aktivnosti iz Okvirnog plana prevencije i sprečavanja nasilja u odgojno-obrazovnim ustanovama u Federaciji BiH, koje će doprinijeti stvaranju sigurnijeg </w:t>
            </w:r>
            <w:proofErr w:type="spellStart"/>
            <w:r w:rsidR="005801FD" w:rsidRPr="005801FD">
              <w:t>okruženja</w:t>
            </w:r>
            <w:proofErr w:type="spellEnd"/>
            <w:r w:rsidR="005801FD" w:rsidRPr="005801FD">
              <w:t xml:space="preserve"> u odgojno-obrazovnim ustanovama u Federaciji BiH</w:t>
            </w:r>
            <w:r>
              <w:t>;</w:t>
            </w:r>
          </w:p>
          <w:p w14:paraId="63AB41A5" w14:textId="6479E931" w:rsidR="002B5B75" w:rsidRDefault="002B5B75" w:rsidP="002B5B75">
            <w:r>
              <w:t>7.</w:t>
            </w:r>
            <w:r w:rsidR="005801FD">
              <w:t xml:space="preserve"> </w:t>
            </w:r>
            <w:r w:rsidR="005801FD" w:rsidRPr="005801FD">
              <w:t xml:space="preserve">Podizanje svijesti javnosti o važnosti prevencije i sprečavanja nasilja, promocija tolerancije, nenasilja i rodne ravnopravnosti u porodici, školskom </w:t>
            </w:r>
            <w:proofErr w:type="spellStart"/>
            <w:r w:rsidR="005801FD" w:rsidRPr="005801FD">
              <w:t>okruženju</w:t>
            </w:r>
            <w:proofErr w:type="spellEnd"/>
            <w:r w:rsidR="005801FD" w:rsidRPr="005801FD">
              <w:t xml:space="preserve"> i društvu, te unapređenje medijske pismenosti u odgojno-obrazovnim ustanovama i društvu</w:t>
            </w:r>
            <w:r>
              <w:t>;</w:t>
            </w:r>
          </w:p>
          <w:p w14:paraId="33C4F4C3" w14:textId="40576CDD" w:rsidR="005801FD" w:rsidRDefault="002B5B75" w:rsidP="00FF5404">
            <w:pPr>
              <w:rPr>
                <w:rFonts w:cstheme="minorHAnsi"/>
              </w:rPr>
            </w:pPr>
            <w:r>
              <w:t xml:space="preserve">8. Unapređenje kompetencija nastavnika stranih jezika radi </w:t>
            </w:r>
            <w:proofErr w:type="spellStart"/>
            <w:r>
              <w:t>poboljšanja</w:t>
            </w:r>
            <w:proofErr w:type="spellEnd"/>
            <w:r>
              <w:t xml:space="preserve"> </w:t>
            </w:r>
            <w:r w:rsidRPr="004336AC">
              <w:rPr>
                <w:rFonts w:cstheme="minorHAnsi"/>
              </w:rPr>
              <w:t>kvaliteta nastave stranih jezika u školama i jačanja višejezičnosti učenika</w:t>
            </w:r>
            <w:r w:rsidR="005801FD">
              <w:rPr>
                <w:rFonts w:cstheme="minorHAnsi"/>
              </w:rPr>
              <w:t xml:space="preserve"> i</w:t>
            </w:r>
          </w:p>
          <w:p w14:paraId="166EBE1A" w14:textId="74AD3486" w:rsidR="001A67E1" w:rsidRPr="00C50951" w:rsidRDefault="001A67E1" w:rsidP="00FF5404">
            <w:r w:rsidRPr="004336AC">
              <w:rPr>
                <w:rFonts w:cstheme="minorHAnsi"/>
              </w:rPr>
              <w:t>9.</w:t>
            </w:r>
            <w:r w:rsidRPr="00355DD5">
              <w:rPr>
                <w:rFonts w:eastAsia="Times New Roman" w:cstheme="minorHAnsi"/>
                <w:lang w:eastAsia="bs-Latn-BA"/>
              </w:rPr>
              <w:t xml:space="preserve"> </w:t>
            </w:r>
            <w:r w:rsidR="004336AC" w:rsidRPr="00355DD5">
              <w:rPr>
                <w:rFonts w:cstheme="minorHAnsi"/>
                <w:lang w:eastAsia="bs-Latn-BA"/>
              </w:rPr>
              <w:t xml:space="preserve">Podrška izdavanju novije literature iz oblasti predškolskog, osnovnog i srednjeg obrazovanja, namijenjene za podršku u </w:t>
            </w:r>
            <w:r w:rsidR="004336AC" w:rsidRPr="00355DD5">
              <w:rPr>
                <w:rFonts w:cstheme="minorHAnsi"/>
                <w:lang w:eastAsia="bs-Latn-BA"/>
              </w:rPr>
              <w:lastRenderedPageBreak/>
              <w:t>realizaciji nastavnih planova i programa/</w:t>
            </w:r>
            <w:proofErr w:type="spellStart"/>
            <w:r w:rsidR="004336AC" w:rsidRPr="00355DD5">
              <w:rPr>
                <w:rFonts w:cstheme="minorHAnsi"/>
                <w:lang w:eastAsia="bs-Latn-BA"/>
              </w:rPr>
              <w:t>kurikuluma</w:t>
            </w:r>
            <w:proofErr w:type="spellEnd"/>
            <w:r w:rsidR="004336AC" w:rsidRPr="00355DD5">
              <w:rPr>
                <w:rFonts w:cstheme="minorHAnsi"/>
                <w:lang w:eastAsia="bs-Latn-BA"/>
              </w:rPr>
              <w:t xml:space="preserve"> u osnovnim i srednjim školama u Federaciji BiH i za podršku odgojno-obrazovnom radu u predškolskim ustanovama u Federaciji BiH u skladu sa cjelovitim razvojnim programima predškolskog odgoja i obrazovanja</w:t>
            </w:r>
          </w:p>
        </w:tc>
      </w:tr>
      <w:tr w:rsidR="002B5B75" w14:paraId="2FB96E81" w14:textId="77777777" w:rsidTr="008D7232">
        <w:trPr>
          <w:trHeight w:val="672"/>
        </w:trPr>
        <w:tc>
          <w:tcPr>
            <w:tcW w:w="540" w:type="dxa"/>
            <w:vAlign w:val="center"/>
          </w:tcPr>
          <w:p w14:paraId="03E12D6D" w14:textId="7837D335" w:rsidR="002B5B75" w:rsidRDefault="002B5B75" w:rsidP="002B5B75">
            <w:r>
              <w:lastRenderedPageBreak/>
              <w:t>3.</w:t>
            </w:r>
          </w:p>
        </w:tc>
        <w:tc>
          <w:tcPr>
            <w:tcW w:w="3240" w:type="dxa"/>
            <w:vAlign w:val="center"/>
          </w:tcPr>
          <w:p w14:paraId="7098575B" w14:textId="18B82DA5" w:rsidR="002B5B75" w:rsidRDefault="002B5B75" w:rsidP="002B5B75">
            <w:r w:rsidRPr="008D7232">
              <w:t>Ukupna vrijednost po</w:t>
            </w:r>
            <w:r>
              <w:rPr>
                <w:b/>
                <w:bCs/>
              </w:rPr>
              <w:t xml:space="preserve"> </w:t>
            </w:r>
            <w:r w:rsidRPr="008D7232">
              <w:t xml:space="preserve">programima i najviši finansijski iznos koji može biti dodijeljen za pojedini </w:t>
            </w:r>
            <w:proofErr w:type="spellStart"/>
            <w:r w:rsidRPr="008D7232">
              <w:t>projek</w:t>
            </w:r>
            <w:r>
              <w:t>a</w:t>
            </w:r>
            <w:r w:rsidRPr="008D7232">
              <w:t>t</w:t>
            </w:r>
            <w:proofErr w:type="spellEnd"/>
            <w:r w:rsidRPr="008D7232">
              <w:t xml:space="preserve"> </w:t>
            </w:r>
          </w:p>
        </w:tc>
        <w:tc>
          <w:tcPr>
            <w:tcW w:w="6390" w:type="dxa"/>
            <w:vAlign w:val="center"/>
          </w:tcPr>
          <w:p w14:paraId="6CBBCC69" w14:textId="77777777" w:rsidR="002B5B75" w:rsidRPr="00962FDE" w:rsidRDefault="002B5B75" w:rsidP="002B5B75">
            <w:pPr>
              <w:pStyle w:val="ListParagraph"/>
              <w:numPr>
                <w:ilvl w:val="0"/>
                <w:numId w:val="1"/>
              </w:numPr>
              <w:rPr>
                <w:u w:val="single"/>
              </w:rPr>
            </w:pPr>
            <w:r w:rsidRPr="00962FDE">
              <w:rPr>
                <w:u w:val="single"/>
              </w:rPr>
              <w:t xml:space="preserve">Program 1: </w:t>
            </w:r>
          </w:p>
          <w:p w14:paraId="7B9DBE32" w14:textId="6F1FF660" w:rsidR="002B5B75" w:rsidRDefault="002B5B75" w:rsidP="002B5B75">
            <w:pPr>
              <w:pStyle w:val="ListParagraph"/>
            </w:pPr>
            <w:r>
              <w:t xml:space="preserve">ukupna vrijednost programa: </w:t>
            </w:r>
            <w:r w:rsidR="005801FD">
              <w:t>2</w:t>
            </w:r>
            <w:r w:rsidRPr="00A12739">
              <w:t>50.000,00 KM</w:t>
            </w:r>
          </w:p>
          <w:p w14:paraId="6D966D49" w14:textId="648B0F1E" w:rsidR="002B5B75" w:rsidRDefault="002B5B75" w:rsidP="002B5B75">
            <w:pPr>
              <w:pStyle w:val="ListParagraph"/>
            </w:pPr>
            <w:r>
              <w:t xml:space="preserve">najviši iznos po projektu: </w:t>
            </w:r>
            <w:r w:rsidR="005801FD">
              <w:t>2</w:t>
            </w:r>
            <w:r w:rsidRPr="00A12739">
              <w:t>0.000,00 KM</w:t>
            </w:r>
          </w:p>
          <w:p w14:paraId="3EEB83BA" w14:textId="77777777" w:rsidR="002B5B75" w:rsidRDefault="002B5B75" w:rsidP="002B5B75">
            <w:pPr>
              <w:pStyle w:val="ListParagraph"/>
            </w:pPr>
          </w:p>
          <w:p w14:paraId="6C295A4C" w14:textId="77777777" w:rsidR="002B5B75" w:rsidRDefault="002B5B75" w:rsidP="002B5B75">
            <w:pPr>
              <w:pStyle w:val="ListParagraph"/>
              <w:numPr>
                <w:ilvl w:val="0"/>
                <w:numId w:val="2"/>
              </w:numPr>
              <w:ind w:left="750"/>
              <w:rPr>
                <w:u w:val="single"/>
              </w:rPr>
            </w:pPr>
            <w:r w:rsidRPr="00962FDE">
              <w:rPr>
                <w:u w:val="single"/>
              </w:rPr>
              <w:t xml:space="preserve">Program 2: </w:t>
            </w:r>
          </w:p>
          <w:p w14:paraId="097A0CC0" w14:textId="53A1D6F9" w:rsidR="002B5B75" w:rsidRDefault="002B5B75" w:rsidP="002B5B75">
            <w:pPr>
              <w:pStyle w:val="ListParagraph"/>
            </w:pPr>
            <w:r>
              <w:t xml:space="preserve">ukupna vrijednost programa: </w:t>
            </w:r>
            <w:r w:rsidRPr="00A12739">
              <w:t>2</w:t>
            </w:r>
            <w:r w:rsidR="005801FD">
              <w:t>3</w:t>
            </w:r>
            <w:r w:rsidRPr="00A12739">
              <w:t>0.000,00 KM</w:t>
            </w:r>
          </w:p>
          <w:p w14:paraId="2A47CE09" w14:textId="77777777" w:rsidR="002B5B75" w:rsidRDefault="002B5B75" w:rsidP="002B5B75">
            <w:pPr>
              <w:pStyle w:val="ListParagraph"/>
            </w:pPr>
            <w:r>
              <w:t xml:space="preserve">najviši iznos po projektu: </w:t>
            </w:r>
            <w:r w:rsidRPr="00A12739">
              <w:t>15.000,00 KM</w:t>
            </w:r>
          </w:p>
          <w:p w14:paraId="1FB7F029" w14:textId="77777777" w:rsidR="002B5B75" w:rsidRPr="00962FDE" w:rsidRDefault="002B5B75" w:rsidP="002B5B75">
            <w:pPr>
              <w:pStyle w:val="ListParagraph"/>
              <w:ind w:left="750"/>
              <w:rPr>
                <w:u w:val="single"/>
              </w:rPr>
            </w:pPr>
          </w:p>
          <w:p w14:paraId="6E8513E8" w14:textId="77777777" w:rsidR="002B5B75" w:rsidRDefault="002B5B75" w:rsidP="002B5B75">
            <w:pPr>
              <w:pStyle w:val="ListParagraph"/>
              <w:numPr>
                <w:ilvl w:val="0"/>
                <w:numId w:val="2"/>
              </w:numPr>
              <w:ind w:left="750"/>
              <w:rPr>
                <w:u w:val="single"/>
              </w:rPr>
            </w:pPr>
            <w:r w:rsidRPr="00962FDE">
              <w:rPr>
                <w:u w:val="single"/>
              </w:rPr>
              <w:t xml:space="preserve">Program 3: </w:t>
            </w:r>
          </w:p>
          <w:p w14:paraId="0259A245" w14:textId="6AFE6F76" w:rsidR="002B5B75" w:rsidRDefault="002B5B75" w:rsidP="002B5B75">
            <w:pPr>
              <w:pStyle w:val="ListParagraph"/>
            </w:pPr>
            <w:r>
              <w:t>ukupna vrijednost programa: 5</w:t>
            </w:r>
            <w:r w:rsidRPr="00A12739">
              <w:t>0.000,00 KM</w:t>
            </w:r>
          </w:p>
          <w:p w14:paraId="43B2F5A0" w14:textId="29933E91" w:rsidR="002B5B75" w:rsidRDefault="002B5B75" w:rsidP="002B5B75">
            <w:pPr>
              <w:pStyle w:val="ListParagraph"/>
            </w:pPr>
            <w:r>
              <w:t xml:space="preserve">najviši iznos po projektu: </w:t>
            </w:r>
            <w:r w:rsidR="005801FD">
              <w:t>15</w:t>
            </w:r>
            <w:r w:rsidRPr="00A12739">
              <w:t>.000,00 KM.</w:t>
            </w:r>
          </w:p>
          <w:p w14:paraId="4385DCAF" w14:textId="77777777" w:rsidR="002B5B75" w:rsidRPr="00962FDE" w:rsidRDefault="002B5B75" w:rsidP="002B5B75">
            <w:pPr>
              <w:pStyle w:val="ListParagraph"/>
              <w:ind w:left="750"/>
              <w:rPr>
                <w:u w:val="single"/>
              </w:rPr>
            </w:pPr>
          </w:p>
          <w:p w14:paraId="01700317" w14:textId="77777777" w:rsidR="002B5B75" w:rsidRDefault="002B5B75" w:rsidP="002B5B75">
            <w:pPr>
              <w:pStyle w:val="ListParagraph"/>
              <w:numPr>
                <w:ilvl w:val="0"/>
                <w:numId w:val="2"/>
              </w:numPr>
              <w:ind w:left="750"/>
              <w:rPr>
                <w:u w:val="single"/>
              </w:rPr>
            </w:pPr>
            <w:r w:rsidRPr="00962FDE">
              <w:rPr>
                <w:u w:val="single"/>
              </w:rPr>
              <w:t xml:space="preserve">Program 4: </w:t>
            </w:r>
          </w:p>
          <w:p w14:paraId="413330D8" w14:textId="77777777" w:rsidR="002B5B75" w:rsidRDefault="002B5B75" w:rsidP="002B5B75">
            <w:pPr>
              <w:pStyle w:val="ListParagraph"/>
            </w:pPr>
            <w:r>
              <w:t xml:space="preserve">ukupna vrijednost programa: </w:t>
            </w:r>
            <w:r w:rsidRPr="00A12739">
              <w:t>150.000,00 KM</w:t>
            </w:r>
          </w:p>
          <w:p w14:paraId="63E59DBE" w14:textId="77777777" w:rsidR="002B5B75" w:rsidRDefault="002B5B75" w:rsidP="002B5B75">
            <w:pPr>
              <w:pStyle w:val="ListParagraph"/>
            </w:pPr>
            <w:r>
              <w:t xml:space="preserve">najviši iznos po projektu: </w:t>
            </w:r>
            <w:r w:rsidRPr="00C9651C">
              <w:t>10.000,00 KM.</w:t>
            </w:r>
          </w:p>
          <w:p w14:paraId="7AE16E11" w14:textId="77777777" w:rsidR="002B5B75" w:rsidRPr="00962FDE" w:rsidRDefault="002B5B75" w:rsidP="002B5B75">
            <w:pPr>
              <w:pStyle w:val="ListParagraph"/>
              <w:ind w:left="750"/>
              <w:rPr>
                <w:u w:val="single"/>
              </w:rPr>
            </w:pPr>
          </w:p>
          <w:p w14:paraId="35487F88" w14:textId="77777777" w:rsidR="002B5B75" w:rsidRPr="005801FD" w:rsidRDefault="002B5B75" w:rsidP="002B5B75">
            <w:pPr>
              <w:pStyle w:val="ListParagraph"/>
              <w:numPr>
                <w:ilvl w:val="0"/>
                <w:numId w:val="2"/>
              </w:numPr>
              <w:ind w:left="750"/>
              <w:rPr>
                <w:u w:val="single"/>
              </w:rPr>
            </w:pPr>
            <w:r w:rsidRPr="005801FD">
              <w:rPr>
                <w:u w:val="single"/>
              </w:rPr>
              <w:t xml:space="preserve">Program 5: </w:t>
            </w:r>
          </w:p>
          <w:p w14:paraId="395159E6" w14:textId="77777777" w:rsidR="002B5B75" w:rsidRPr="005801FD" w:rsidRDefault="002B5B75" w:rsidP="002B5B75">
            <w:pPr>
              <w:pStyle w:val="ListParagraph"/>
            </w:pPr>
            <w:r w:rsidRPr="005801FD">
              <w:t>ukupna vrijednost programa: 20.000,00 KM</w:t>
            </w:r>
          </w:p>
          <w:p w14:paraId="00F2B010" w14:textId="77777777" w:rsidR="002B5B75" w:rsidRPr="005801FD" w:rsidRDefault="002B5B75" w:rsidP="002B5B75">
            <w:pPr>
              <w:pStyle w:val="ListParagraph"/>
            </w:pPr>
            <w:r w:rsidRPr="005801FD">
              <w:t>najviši iznos po projektu: 10.000,00 KM.</w:t>
            </w:r>
          </w:p>
          <w:p w14:paraId="795911AD" w14:textId="77777777" w:rsidR="002B5B75" w:rsidRPr="005801FD" w:rsidRDefault="002B5B75" w:rsidP="002B5B75">
            <w:pPr>
              <w:pStyle w:val="ListParagraph"/>
              <w:rPr>
                <w:color w:val="FF0000"/>
              </w:rPr>
            </w:pPr>
          </w:p>
          <w:p w14:paraId="69081F12" w14:textId="77777777" w:rsidR="002B5B75" w:rsidRPr="008F4477" w:rsidRDefault="002B5B75" w:rsidP="002B5B75">
            <w:pPr>
              <w:pStyle w:val="ListParagraph"/>
              <w:numPr>
                <w:ilvl w:val="0"/>
                <w:numId w:val="2"/>
              </w:numPr>
              <w:ind w:left="750"/>
              <w:rPr>
                <w:u w:val="single"/>
              </w:rPr>
            </w:pPr>
            <w:r w:rsidRPr="008F4477">
              <w:rPr>
                <w:u w:val="single"/>
              </w:rPr>
              <w:t xml:space="preserve">Program 6: </w:t>
            </w:r>
          </w:p>
          <w:p w14:paraId="779CD944" w14:textId="285B9DAE" w:rsidR="002B5B75" w:rsidRPr="008F4477" w:rsidRDefault="002B5B75" w:rsidP="002B5B75">
            <w:pPr>
              <w:pStyle w:val="ListParagraph"/>
            </w:pPr>
            <w:r w:rsidRPr="008F4477">
              <w:t>ukupna vrijednost programa: 1</w:t>
            </w:r>
            <w:r w:rsidR="005801FD" w:rsidRPr="008F4477">
              <w:t>2</w:t>
            </w:r>
            <w:r w:rsidRPr="008F4477">
              <w:t>0.000,00 KM</w:t>
            </w:r>
          </w:p>
          <w:p w14:paraId="5747FCD7" w14:textId="77777777" w:rsidR="002B5B75" w:rsidRPr="008F4477" w:rsidRDefault="002B5B75" w:rsidP="002B5B75">
            <w:pPr>
              <w:pStyle w:val="ListParagraph"/>
            </w:pPr>
            <w:r w:rsidRPr="008F4477">
              <w:t>najviši iznos po projektu: 15.000,00 KM</w:t>
            </w:r>
          </w:p>
          <w:p w14:paraId="7FBB96BF" w14:textId="77777777" w:rsidR="002B5B75" w:rsidRPr="005801FD" w:rsidRDefault="002B5B75" w:rsidP="002B5B75">
            <w:pPr>
              <w:pStyle w:val="ListParagraph"/>
              <w:ind w:left="750"/>
              <w:rPr>
                <w:color w:val="FF0000"/>
                <w:u w:val="single"/>
              </w:rPr>
            </w:pPr>
          </w:p>
          <w:p w14:paraId="5A932B00" w14:textId="77777777" w:rsidR="002B5B75" w:rsidRPr="00A00B4B" w:rsidRDefault="002B5B75" w:rsidP="002B5B75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750"/>
              <w:rPr>
                <w:u w:val="single"/>
              </w:rPr>
            </w:pPr>
            <w:r w:rsidRPr="00A00B4B">
              <w:rPr>
                <w:u w:val="single"/>
              </w:rPr>
              <w:t xml:space="preserve">Program 7: </w:t>
            </w:r>
          </w:p>
          <w:p w14:paraId="5AE58487" w14:textId="6F614811" w:rsidR="002B5B75" w:rsidRPr="00A00B4B" w:rsidRDefault="002B5B75" w:rsidP="002B5B75">
            <w:pPr>
              <w:pStyle w:val="ListParagraph"/>
            </w:pPr>
            <w:r w:rsidRPr="00A00B4B">
              <w:t xml:space="preserve">ukupna vrijednost programa: </w:t>
            </w:r>
            <w:r w:rsidR="00A00B4B" w:rsidRPr="00A00B4B">
              <w:t>20</w:t>
            </w:r>
            <w:r w:rsidRPr="00A00B4B">
              <w:t>0.000,00 KM</w:t>
            </w:r>
          </w:p>
          <w:p w14:paraId="321A0D9B" w14:textId="452B6661" w:rsidR="002B5B75" w:rsidRPr="00A00B4B" w:rsidRDefault="002B5B75" w:rsidP="002B5B75">
            <w:pPr>
              <w:pStyle w:val="ListParagraph"/>
            </w:pPr>
            <w:r w:rsidRPr="00A00B4B">
              <w:t>najviši iznos po projektu: 18.000,00 KM</w:t>
            </w:r>
          </w:p>
          <w:p w14:paraId="2D0380BD" w14:textId="77777777" w:rsidR="002B5B75" w:rsidRPr="005801FD" w:rsidRDefault="002B5B75" w:rsidP="002B5B75">
            <w:pPr>
              <w:pStyle w:val="ListParagraph"/>
              <w:rPr>
                <w:color w:val="FF0000"/>
              </w:rPr>
            </w:pPr>
          </w:p>
          <w:p w14:paraId="07818294" w14:textId="1FF2EAEE" w:rsidR="002B5B75" w:rsidRPr="00A00B4B" w:rsidRDefault="002B5B75" w:rsidP="002B5B75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750"/>
              <w:rPr>
                <w:u w:val="single"/>
              </w:rPr>
            </w:pPr>
            <w:r w:rsidRPr="00A00B4B">
              <w:rPr>
                <w:u w:val="single"/>
              </w:rPr>
              <w:t xml:space="preserve">Program 8: </w:t>
            </w:r>
          </w:p>
          <w:p w14:paraId="0E7B23C9" w14:textId="69B651FE" w:rsidR="002B5B75" w:rsidRPr="00A00B4B" w:rsidRDefault="002B5B75" w:rsidP="002B5B75">
            <w:pPr>
              <w:pStyle w:val="ListParagraph"/>
            </w:pPr>
            <w:r w:rsidRPr="00A00B4B">
              <w:t xml:space="preserve">ukupna vrijednost programa: </w:t>
            </w:r>
            <w:r w:rsidR="004336AC" w:rsidRPr="00A00B4B">
              <w:t>2</w:t>
            </w:r>
            <w:r w:rsidR="00F12784" w:rsidRPr="00A00B4B">
              <w:t xml:space="preserve">0.000,00 </w:t>
            </w:r>
            <w:r w:rsidRPr="00A00B4B">
              <w:t>KM</w:t>
            </w:r>
          </w:p>
          <w:p w14:paraId="25189C74" w14:textId="144C14F4" w:rsidR="002B5B75" w:rsidRPr="00A00B4B" w:rsidRDefault="002B5B75" w:rsidP="002B5B75">
            <w:pPr>
              <w:pStyle w:val="ListParagraph"/>
            </w:pPr>
            <w:r w:rsidRPr="00A00B4B">
              <w:t xml:space="preserve">najviši iznos po projektu: </w:t>
            </w:r>
            <w:r w:rsidR="00F12784" w:rsidRPr="00A00B4B">
              <w:t xml:space="preserve">10.000,00 </w:t>
            </w:r>
            <w:r w:rsidRPr="00A00B4B">
              <w:t>KM</w:t>
            </w:r>
          </w:p>
          <w:p w14:paraId="45CC8AE4" w14:textId="52F913C9" w:rsidR="001A67E1" w:rsidRPr="005801FD" w:rsidRDefault="001A67E1" w:rsidP="002B5B75">
            <w:pPr>
              <w:pStyle w:val="ListParagraph"/>
              <w:rPr>
                <w:color w:val="FF0000"/>
              </w:rPr>
            </w:pPr>
          </w:p>
          <w:p w14:paraId="22DE1FAB" w14:textId="0F8333CD" w:rsidR="001A67E1" w:rsidRPr="00A00B4B" w:rsidRDefault="001A67E1" w:rsidP="001A67E1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750"/>
              <w:rPr>
                <w:u w:val="single"/>
              </w:rPr>
            </w:pPr>
            <w:r w:rsidRPr="00A00B4B">
              <w:rPr>
                <w:u w:val="single"/>
              </w:rPr>
              <w:t xml:space="preserve">Program 9: </w:t>
            </w:r>
          </w:p>
          <w:p w14:paraId="3E719C38" w14:textId="47D858C5" w:rsidR="001A67E1" w:rsidRPr="00A00B4B" w:rsidRDefault="001A67E1" w:rsidP="001A67E1">
            <w:pPr>
              <w:pStyle w:val="ListParagraph"/>
            </w:pPr>
            <w:r w:rsidRPr="00A00B4B">
              <w:t>ukupna vrijednost programa: 60.000,00 KM</w:t>
            </w:r>
          </w:p>
          <w:p w14:paraId="6414A818" w14:textId="1C02C588" w:rsidR="002B5B75" w:rsidRPr="00A00B4B" w:rsidRDefault="00A00B4B" w:rsidP="00F56449">
            <w:r w:rsidRPr="00A00B4B">
              <w:t xml:space="preserve">               </w:t>
            </w:r>
            <w:r w:rsidR="001A67E1" w:rsidRPr="00A00B4B">
              <w:t xml:space="preserve">najviši iznos po </w:t>
            </w:r>
            <w:proofErr w:type="spellStart"/>
            <w:r w:rsidR="001A67E1" w:rsidRPr="00A00B4B">
              <w:t>izdavaču</w:t>
            </w:r>
            <w:proofErr w:type="spellEnd"/>
            <w:r w:rsidR="001A67E1" w:rsidRPr="00A00B4B">
              <w:t>: 10.000,00 KM</w:t>
            </w:r>
          </w:p>
          <w:p w14:paraId="1F5C3712" w14:textId="77777777" w:rsidR="002B5B75" w:rsidRDefault="002B5B75" w:rsidP="002B5B75"/>
        </w:tc>
      </w:tr>
      <w:tr w:rsidR="00F12784" w14:paraId="02833640" w14:textId="77777777" w:rsidTr="008D7232">
        <w:trPr>
          <w:trHeight w:val="672"/>
        </w:trPr>
        <w:tc>
          <w:tcPr>
            <w:tcW w:w="540" w:type="dxa"/>
            <w:vAlign w:val="center"/>
          </w:tcPr>
          <w:p w14:paraId="0B725D56" w14:textId="363EEDC2" w:rsidR="00F12784" w:rsidRDefault="00F12784" w:rsidP="00F12784">
            <w:r>
              <w:t>4.</w:t>
            </w:r>
          </w:p>
        </w:tc>
        <w:tc>
          <w:tcPr>
            <w:tcW w:w="3240" w:type="dxa"/>
            <w:vAlign w:val="center"/>
          </w:tcPr>
          <w:p w14:paraId="3D735BAC" w14:textId="4A299775" w:rsidR="00F12784" w:rsidRPr="008D7232" w:rsidRDefault="00F12784" w:rsidP="00F12784">
            <w:r w:rsidRPr="008D7232">
              <w:t>Potencijalni podnosioci prijava</w:t>
            </w:r>
            <w:r w:rsidR="00326233">
              <w:t xml:space="preserve"> (podnosioci prijava koji mogu biti korisnici sredstava po programima Javnog poziva)</w:t>
            </w:r>
          </w:p>
        </w:tc>
        <w:tc>
          <w:tcPr>
            <w:tcW w:w="6390" w:type="dxa"/>
            <w:vAlign w:val="center"/>
          </w:tcPr>
          <w:p w14:paraId="4E4349E9" w14:textId="77777777" w:rsidR="00F12784" w:rsidRPr="0003560D" w:rsidRDefault="00F12784" w:rsidP="00F12784">
            <w:pPr>
              <w:pStyle w:val="ListParagraph"/>
              <w:numPr>
                <w:ilvl w:val="0"/>
                <w:numId w:val="2"/>
              </w:numPr>
              <w:ind w:left="750"/>
              <w:rPr>
                <w:u w:val="single"/>
              </w:rPr>
            </w:pPr>
            <w:r w:rsidRPr="0003560D">
              <w:rPr>
                <w:u w:val="single"/>
              </w:rPr>
              <w:t xml:space="preserve">Program 1: </w:t>
            </w:r>
          </w:p>
          <w:p w14:paraId="06774BA9" w14:textId="77777777" w:rsidR="00F12784" w:rsidRPr="00CC33B5" w:rsidRDefault="00F12784" w:rsidP="00F12784">
            <w:pPr>
              <w:pStyle w:val="ListParagraph"/>
              <w:ind w:left="750"/>
              <w:rPr>
                <w:u w:val="single"/>
              </w:rPr>
            </w:pPr>
            <w:r w:rsidRPr="00CC33B5">
              <w:t>Predškolske ustanove, osnovne škole i srednje škole</w:t>
            </w:r>
          </w:p>
          <w:p w14:paraId="299E47F8" w14:textId="77777777" w:rsidR="00F12784" w:rsidRPr="0003560D" w:rsidRDefault="00F12784" w:rsidP="00F12784">
            <w:pPr>
              <w:pStyle w:val="ListParagraph"/>
              <w:numPr>
                <w:ilvl w:val="0"/>
                <w:numId w:val="2"/>
              </w:numPr>
              <w:ind w:left="750"/>
              <w:rPr>
                <w:u w:val="single"/>
              </w:rPr>
            </w:pPr>
            <w:r w:rsidRPr="0003560D">
              <w:rPr>
                <w:u w:val="single"/>
              </w:rPr>
              <w:t xml:space="preserve">Program 2: </w:t>
            </w:r>
          </w:p>
          <w:p w14:paraId="383BCA10" w14:textId="77777777" w:rsidR="00F12784" w:rsidRPr="00CC33B5" w:rsidRDefault="00F12784" w:rsidP="00F12784">
            <w:pPr>
              <w:pStyle w:val="ListParagraph"/>
              <w:ind w:left="750"/>
              <w:rPr>
                <w:u w:val="single"/>
              </w:rPr>
            </w:pPr>
            <w:r w:rsidRPr="00CC33B5">
              <w:t>Predškolske ustanove, osnovne i srednje škole</w:t>
            </w:r>
          </w:p>
          <w:p w14:paraId="68C3A0E6" w14:textId="77777777" w:rsidR="00F12784" w:rsidRDefault="00F12784" w:rsidP="00F12784">
            <w:pPr>
              <w:pStyle w:val="ListParagraph"/>
              <w:numPr>
                <w:ilvl w:val="0"/>
                <w:numId w:val="2"/>
              </w:numPr>
              <w:ind w:left="750"/>
              <w:rPr>
                <w:u w:val="single"/>
              </w:rPr>
            </w:pPr>
            <w:r w:rsidRPr="00B44658">
              <w:rPr>
                <w:u w:val="single"/>
              </w:rPr>
              <w:t xml:space="preserve">Program 3: </w:t>
            </w:r>
          </w:p>
          <w:p w14:paraId="340096A2" w14:textId="77777777" w:rsidR="00F12784" w:rsidRPr="00CC33B5" w:rsidRDefault="00F12784" w:rsidP="00F12784">
            <w:pPr>
              <w:pStyle w:val="ListParagraph"/>
              <w:ind w:left="750"/>
            </w:pPr>
            <w:r w:rsidRPr="00CC33B5">
              <w:t>Osnovne i srednje škole, nevladine organizacije (sa sjedištem u Federaciji BiH) u saradnji sa školama</w:t>
            </w:r>
          </w:p>
          <w:p w14:paraId="159FA117" w14:textId="77777777" w:rsidR="00F12784" w:rsidRPr="00CC33B5" w:rsidRDefault="00F12784" w:rsidP="00F12784">
            <w:pPr>
              <w:pStyle w:val="ListParagraph"/>
              <w:numPr>
                <w:ilvl w:val="0"/>
                <w:numId w:val="2"/>
              </w:numPr>
              <w:ind w:left="750"/>
              <w:rPr>
                <w:u w:val="single"/>
              </w:rPr>
            </w:pPr>
            <w:r w:rsidRPr="00CC33B5">
              <w:rPr>
                <w:u w:val="single"/>
              </w:rPr>
              <w:t xml:space="preserve">Program 4: </w:t>
            </w:r>
          </w:p>
          <w:p w14:paraId="27F3B9D6" w14:textId="77777777" w:rsidR="00F12784" w:rsidRPr="00CC33B5" w:rsidRDefault="00F12784" w:rsidP="00F12784">
            <w:pPr>
              <w:pStyle w:val="ListParagraph"/>
              <w:ind w:left="750"/>
              <w:rPr>
                <w:u w:val="single"/>
              </w:rPr>
            </w:pPr>
            <w:r w:rsidRPr="00CC33B5">
              <w:t xml:space="preserve">Predškolske ustanove, osnovne i srednje škole </w:t>
            </w:r>
          </w:p>
          <w:p w14:paraId="4C2D0F59" w14:textId="77777777" w:rsidR="00F12784" w:rsidRPr="00B44658" w:rsidRDefault="00F12784" w:rsidP="00F12784">
            <w:pPr>
              <w:pStyle w:val="ListParagraph"/>
              <w:numPr>
                <w:ilvl w:val="0"/>
                <w:numId w:val="2"/>
              </w:numPr>
              <w:ind w:left="750"/>
              <w:rPr>
                <w:u w:val="single"/>
              </w:rPr>
            </w:pPr>
            <w:r w:rsidRPr="00B44658">
              <w:rPr>
                <w:u w:val="single"/>
              </w:rPr>
              <w:t xml:space="preserve">Program 5: </w:t>
            </w:r>
          </w:p>
          <w:p w14:paraId="77B2A38B" w14:textId="77777777" w:rsidR="00F12784" w:rsidRPr="00B44658" w:rsidRDefault="00F12784" w:rsidP="00F12784">
            <w:pPr>
              <w:pStyle w:val="ListParagraph"/>
              <w:ind w:left="750"/>
            </w:pPr>
            <w:r w:rsidRPr="00B44658">
              <w:t>Nevladine organizacije (sa sjedištem u Federaciji BiH)</w:t>
            </w:r>
          </w:p>
          <w:p w14:paraId="1B390003" w14:textId="77777777" w:rsidR="00F12784" w:rsidRPr="00B44658" w:rsidRDefault="00F12784" w:rsidP="00F12784">
            <w:pPr>
              <w:pStyle w:val="ListParagraph"/>
              <w:numPr>
                <w:ilvl w:val="0"/>
                <w:numId w:val="2"/>
              </w:numPr>
              <w:ind w:left="750"/>
              <w:rPr>
                <w:u w:val="single"/>
              </w:rPr>
            </w:pPr>
            <w:r w:rsidRPr="00B44658">
              <w:rPr>
                <w:u w:val="single"/>
              </w:rPr>
              <w:lastRenderedPageBreak/>
              <w:t xml:space="preserve">Program 6: </w:t>
            </w:r>
          </w:p>
          <w:p w14:paraId="74C237F2" w14:textId="01F41108" w:rsidR="00F12784" w:rsidRDefault="00F12784" w:rsidP="00F12784">
            <w:pPr>
              <w:pStyle w:val="ListParagraph"/>
            </w:pPr>
            <w:r w:rsidRPr="00CC33B5">
              <w:t xml:space="preserve">Kantonalna ministarstva nadležna za oblast obrazovanja, </w:t>
            </w:r>
            <w:r w:rsidR="00CD36BA">
              <w:t xml:space="preserve"> </w:t>
            </w:r>
            <w:r w:rsidRPr="00CC33B5">
              <w:t>pedagoški zavodi (ili druge ustanove registrirane za ovu djelatnost), predškolske ustanove, osnovne i srednje škole</w:t>
            </w:r>
          </w:p>
          <w:p w14:paraId="59E93C58" w14:textId="77777777" w:rsidR="00F12784" w:rsidRPr="00B44658" w:rsidRDefault="00F12784" w:rsidP="00F12784">
            <w:pPr>
              <w:pStyle w:val="ListParagraph"/>
              <w:numPr>
                <w:ilvl w:val="0"/>
                <w:numId w:val="7"/>
              </w:numPr>
            </w:pPr>
            <w:r w:rsidRPr="00B44658">
              <w:rPr>
                <w:u w:val="single"/>
              </w:rPr>
              <w:t>Program 7:</w:t>
            </w:r>
          </w:p>
          <w:p w14:paraId="7F0E60C5" w14:textId="77777777" w:rsidR="00F12784" w:rsidRDefault="00F12784" w:rsidP="00F12784">
            <w:pPr>
              <w:pStyle w:val="ListParagraph"/>
              <w:ind w:left="750"/>
            </w:pPr>
            <w:r w:rsidRPr="00CC33B5">
              <w:t>Produkcijske i medijske kuće, osnovne i srednje škole, nevladine organizacije (sa sjedištem u Federaciji BiH)</w:t>
            </w:r>
          </w:p>
          <w:p w14:paraId="2B92D0AE" w14:textId="2E8BFCC1" w:rsidR="00892F08" w:rsidRPr="00B44658" w:rsidRDefault="00892F08" w:rsidP="00892F08">
            <w:pPr>
              <w:pStyle w:val="ListParagraph"/>
              <w:numPr>
                <w:ilvl w:val="0"/>
                <w:numId w:val="7"/>
              </w:numPr>
            </w:pPr>
            <w:r w:rsidRPr="00B44658">
              <w:rPr>
                <w:u w:val="single"/>
              </w:rPr>
              <w:t xml:space="preserve">Program </w:t>
            </w:r>
            <w:r>
              <w:rPr>
                <w:u w:val="single"/>
              </w:rPr>
              <w:t>8</w:t>
            </w:r>
            <w:r w:rsidRPr="00B44658">
              <w:rPr>
                <w:u w:val="single"/>
              </w:rPr>
              <w:t>:</w:t>
            </w:r>
          </w:p>
          <w:p w14:paraId="2024F3D2" w14:textId="64498CD8" w:rsidR="00892F08" w:rsidRPr="001A67E1" w:rsidRDefault="00892F08" w:rsidP="00892F08">
            <w:pPr>
              <w:pStyle w:val="ListParagraph"/>
              <w:rPr>
                <w:rFonts w:cstheme="minorHAnsi"/>
              </w:rPr>
            </w:pPr>
            <w:r w:rsidRPr="001A67E1">
              <w:rPr>
                <w:rFonts w:cstheme="minorHAnsi"/>
              </w:rPr>
              <w:t>Udruženja nastavnika stranih jezika</w:t>
            </w:r>
          </w:p>
          <w:p w14:paraId="569DBC8E" w14:textId="537DDDDE" w:rsidR="001A67E1" w:rsidRPr="004226DC" w:rsidRDefault="001A67E1" w:rsidP="001A67E1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4226DC">
              <w:rPr>
                <w:rFonts w:cstheme="minorHAnsi"/>
                <w:u w:val="single"/>
              </w:rPr>
              <w:t>Program 9:</w:t>
            </w:r>
          </w:p>
          <w:p w14:paraId="33032903" w14:textId="36DC5536" w:rsidR="001A67E1" w:rsidRPr="00355DD5" w:rsidRDefault="00CD36BA" w:rsidP="00CD36BA">
            <w:pPr>
              <w:jc w:val="both"/>
              <w:rPr>
                <w:rFonts w:cstheme="minorHAnsi"/>
                <w:color w:val="000000" w:themeColor="text1"/>
                <w:lang w:val="hr-BA" w:eastAsia="bs-Latn-BA"/>
              </w:rPr>
            </w:pPr>
            <w:r>
              <w:rPr>
                <w:rFonts w:cstheme="minorHAnsi"/>
                <w:color w:val="000000" w:themeColor="text1"/>
                <w:lang w:val="hr-BA" w:eastAsia="bs-Latn-BA"/>
              </w:rPr>
              <w:t xml:space="preserve">               </w:t>
            </w:r>
            <w:r w:rsidR="001A67E1" w:rsidRPr="00355DD5">
              <w:rPr>
                <w:rFonts w:cstheme="minorHAnsi"/>
                <w:color w:val="000000" w:themeColor="text1"/>
                <w:lang w:val="hr-BA" w:eastAsia="bs-Latn-BA"/>
              </w:rPr>
              <w:t>Izdavači sa sjedištem u Federaciji BiH</w:t>
            </w:r>
          </w:p>
          <w:p w14:paraId="0D90AE81" w14:textId="06174734" w:rsidR="001A67E1" w:rsidRPr="00962FDE" w:rsidRDefault="001A67E1" w:rsidP="001A67E1">
            <w:pPr>
              <w:pStyle w:val="ListParagraph"/>
              <w:rPr>
                <w:u w:val="single"/>
              </w:rPr>
            </w:pPr>
          </w:p>
        </w:tc>
      </w:tr>
      <w:tr w:rsidR="00326233" w14:paraId="239065B7" w14:textId="77777777" w:rsidTr="008D7232">
        <w:trPr>
          <w:trHeight w:val="672"/>
        </w:trPr>
        <w:tc>
          <w:tcPr>
            <w:tcW w:w="540" w:type="dxa"/>
            <w:vAlign w:val="center"/>
          </w:tcPr>
          <w:p w14:paraId="42D60425" w14:textId="5134E2D2" w:rsidR="00326233" w:rsidRDefault="00326233" w:rsidP="00F12784">
            <w:r>
              <w:lastRenderedPageBreak/>
              <w:t>5.</w:t>
            </w:r>
          </w:p>
        </w:tc>
        <w:tc>
          <w:tcPr>
            <w:tcW w:w="3240" w:type="dxa"/>
            <w:vAlign w:val="center"/>
          </w:tcPr>
          <w:p w14:paraId="2769CECB" w14:textId="03C056D1" w:rsidR="00326233" w:rsidRPr="008D7232" w:rsidRDefault="00326233" w:rsidP="00F12784">
            <w:r>
              <w:t>Prihvatljive aktivnosti za provođenje projekata u okviru programa Javnog poziva</w:t>
            </w:r>
          </w:p>
        </w:tc>
        <w:tc>
          <w:tcPr>
            <w:tcW w:w="6390" w:type="dxa"/>
            <w:vAlign w:val="center"/>
          </w:tcPr>
          <w:p w14:paraId="212F02F0" w14:textId="032DFF97" w:rsidR="00326233" w:rsidRPr="00326233" w:rsidRDefault="00326233" w:rsidP="00CE51A1">
            <w:r w:rsidRPr="00326233">
              <w:t>U tekstu Javnog poziva su za svaki od programa Javnog poziva (</w:t>
            </w:r>
            <w:r w:rsidRPr="00F56449">
              <w:t>1-</w:t>
            </w:r>
            <w:r w:rsidR="00CE51A1" w:rsidRPr="00F56449">
              <w:t>9</w:t>
            </w:r>
            <w:r w:rsidRPr="00326233">
              <w:t>) navedeni kriteriji, a ispod kriterija i vrst</w:t>
            </w:r>
            <w:r>
              <w:t>a</w:t>
            </w:r>
            <w:r w:rsidRPr="00326233">
              <w:t xml:space="preserve"> projekata ili aktivnosti za koju je program namijenjen.</w:t>
            </w:r>
          </w:p>
        </w:tc>
      </w:tr>
      <w:tr w:rsidR="00982C39" w14:paraId="2235D42D" w14:textId="77777777" w:rsidTr="008D7232">
        <w:trPr>
          <w:trHeight w:val="672"/>
        </w:trPr>
        <w:tc>
          <w:tcPr>
            <w:tcW w:w="540" w:type="dxa"/>
            <w:vAlign w:val="center"/>
          </w:tcPr>
          <w:p w14:paraId="0E799CA0" w14:textId="1AA4677F" w:rsidR="00982C39" w:rsidRDefault="00982C39" w:rsidP="00982C39">
            <w:r>
              <w:t>6.</w:t>
            </w:r>
          </w:p>
        </w:tc>
        <w:tc>
          <w:tcPr>
            <w:tcW w:w="3240" w:type="dxa"/>
            <w:vAlign w:val="center"/>
          </w:tcPr>
          <w:p w14:paraId="6A7A4DAF" w14:textId="13DC2A87" w:rsidR="00982C39" w:rsidRDefault="00982C39" w:rsidP="00982C39">
            <w:r w:rsidRPr="008D7232">
              <w:t>Neprihvatljivi troškovi koji se ne mogu finansirati dodijeljenim sredstvima</w:t>
            </w:r>
          </w:p>
        </w:tc>
        <w:tc>
          <w:tcPr>
            <w:tcW w:w="6390" w:type="dxa"/>
            <w:vAlign w:val="center"/>
          </w:tcPr>
          <w:p w14:paraId="71032F2D" w14:textId="00583B2A" w:rsidR="00982C39" w:rsidRPr="00326233" w:rsidRDefault="00982C39" w:rsidP="00982C39">
            <w:r>
              <w:t>P</w:t>
            </w:r>
            <w:r w:rsidRPr="008D7232">
              <w:t>late i naknade troškova zaposlenika.</w:t>
            </w:r>
          </w:p>
        </w:tc>
      </w:tr>
      <w:tr w:rsidR="00982C39" w14:paraId="7DCB6034" w14:textId="77777777" w:rsidTr="008D7232">
        <w:trPr>
          <w:trHeight w:val="672"/>
        </w:trPr>
        <w:tc>
          <w:tcPr>
            <w:tcW w:w="540" w:type="dxa"/>
            <w:vAlign w:val="center"/>
          </w:tcPr>
          <w:p w14:paraId="5012F6BE" w14:textId="5DD413BC" w:rsidR="00982C39" w:rsidRDefault="00982C39" w:rsidP="00982C39">
            <w:r>
              <w:t>7.</w:t>
            </w:r>
          </w:p>
        </w:tc>
        <w:tc>
          <w:tcPr>
            <w:tcW w:w="3240" w:type="dxa"/>
            <w:vAlign w:val="center"/>
          </w:tcPr>
          <w:p w14:paraId="0290AD92" w14:textId="5A9CCB60" w:rsidR="00982C39" w:rsidRPr="008D7232" w:rsidRDefault="00982C39" w:rsidP="00982C39">
            <w:r w:rsidRPr="00C50951">
              <w:t>Pravila vidljivosti (promocija programa, projekata i rezultata) koja se trebaju poštovati u provođenju programa ili projekta</w:t>
            </w:r>
          </w:p>
        </w:tc>
        <w:tc>
          <w:tcPr>
            <w:tcW w:w="6390" w:type="dxa"/>
            <w:vAlign w:val="center"/>
          </w:tcPr>
          <w:p w14:paraId="4C330FF2" w14:textId="0E6E034B" w:rsidR="00982C39" w:rsidRPr="00C50951" w:rsidRDefault="00982C39" w:rsidP="00982C39">
            <w:pPr>
              <w:spacing w:line="256" w:lineRule="auto"/>
              <w:contextualSpacing/>
              <w:rPr>
                <w:rFonts w:ascii="Calibri" w:eastAsia="Calibri" w:hAnsi="Calibri" w:cs="Times New Roman"/>
              </w:rPr>
            </w:pPr>
            <w:r w:rsidRPr="00C50951">
              <w:rPr>
                <w:rFonts w:ascii="Calibri" w:eastAsia="Calibri" w:hAnsi="Calibri" w:cs="Times New Roman"/>
              </w:rPr>
              <w:t xml:space="preserve">U realizaciji svih projektnih aktivnosti, a posebno aktivnosti koje se odnose na prezentiranje i promociju rezultata projekta, obavezno </w:t>
            </w:r>
            <w:proofErr w:type="spellStart"/>
            <w:r w:rsidRPr="00C50951">
              <w:rPr>
                <w:rFonts w:ascii="Calibri" w:eastAsia="Calibri" w:hAnsi="Calibri" w:cs="Times New Roman"/>
              </w:rPr>
              <w:t>naznačiti</w:t>
            </w:r>
            <w:proofErr w:type="spellEnd"/>
            <w:r w:rsidRPr="00C50951">
              <w:rPr>
                <w:rFonts w:ascii="Calibri" w:eastAsia="Calibri" w:hAnsi="Calibri" w:cs="Times New Roman"/>
              </w:rPr>
              <w:t xml:space="preserve"> da je </w:t>
            </w:r>
            <w:r w:rsidR="00D172FD">
              <w:rPr>
                <w:rFonts w:ascii="Calibri" w:eastAsia="Calibri" w:hAnsi="Calibri" w:cs="Times New Roman"/>
              </w:rPr>
              <w:t>Federalno ministarstvo obrazovanja i nauke</w:t>
            </w:r>
            <w:r w:rsidRPr="00C50951">
              <w:rPr>
                <w:rFonts w:ascii="Calibri" w:eastAsia="Calibri" w:hAnsi="Calibri" w:cs="Times New Roman"/>
              </w:rPr>
              <w:t xml:space="preserve"> finansiralo/</w:t>
            </w:r>
            <w:proofErr w:type="spellStart"/>
            <w:r w:rsidRPr="00C50951">
              <w:rPr>
                <w:rFonts w:ascii="Calibri" w:eastAsia="Calibri" w:hAnsi="Calibri" w:cs="Times New Roman"/>
              </w:rPr>
              <w:t>sufinansiralo</w:t>
            </w:r>
            <w:proofErr w:type="spellEnd"/>
            <w:r w:rsidRPr="00C5095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C50951">
              <w:rPr>
                <w:rFonts w:ascii="Calibri" w:eastAsia="Calibri" w:hAnsi="Calibri" w:cs="Times New Roman"/>
              </w:rPr>
              <w:t>projekat</w:t>
            </w:r>
            <w:proofErr w:type="spellEnd"/>
            <w:r w:rsidRPr="00C50951">
              <w:rPr>
                <w:rFonts w:ascii="Calibri" w:eastAsia="Calibri" w:hAnsi="Calibri" w:cs="Times New Roman"/>
              </w:rPr>
              <w:t>.</w:t>
            </w:r>
          </w:p>
          <w:p w14:paraId="035F65A7" w14:textId="77777777" w:rsidR="00982C39" w:rsidRDefault="00982C39" w:rsidP="00982C39"/>
        </w:tc>
      </w:tr>
      <w:tr w:rsidR="00982C39" w14:paraId="40A05C41" w14:textId="77777777" w:rsidTr="008D7232">
        <w:trPr>
          <w:trHeight w:val="672"/>
        </w:trPr>
        <w:tc>
          <w:tcPr>
            <w:tcW w:w="540" w:type="dxa"/>
            <w:vAlign w:val="center"/>
          </w:tcPr>
          <w:p w14:paraId="3BF15D4F" w14:textId="7C559324" w:rsidR="00982C39" w:rsidRDefault="00982C39" w:rsidP="00982C39">
            <w:r>
              <w:t>8.</w:t>
            </w:r>
          </w:p>
        </w:tc>
        <w:tc>
          <w:tcPr>
            <w:tcW w:w="3240" w:type="dxa"/>
            <w:vAlign w:val="center"/>
          </w:tcPr>
          <w:p w14:paraId="3595714C" w14:textId="1CCFED34" w:rsidR="00982C39" w:rsidRPr="008D7232" w:rsidRDefault="00982C39" w:rsidP="00982C39">
            <w:r w:rsidRPr="008D7232">
              <w:t xml:space="preserve">Zahtjev za </w:t>
            </w:r>
            <w:proofErr w:type="spellStart"/>
            <w:r w:rsidRPr="008D7232">
              <w:t>finansiranje</w:t>
            </w:r>
            <w:proofErr w:type="spellEnd"/>
            <w:r w:rsidRPr="008D7232">
              <w:t>/</w:t>
            </w:r>
            <w:proofErr w:type="spellStart"/>
            <w:r w:rsidRPr="008D7232">
              <w:t>sufinansiranje</w:t>
            </w:r>
            <w:proofErr w:type="spellEnd"/>
            <w:r w:rsidRPr="008D7232">
              <w:t xml:space="preserve"> projekta – obrazac Zahtjeva</w:t>
            </w:r>
          </w:p>
        </w:tc>
        <w:tc>
          <w:tcPr>
            <w:tcW w:w="6390" w:type="dxa"/>
            <w:vAlign w:val="center"/>
          </w:tcPr>
          <w:p w14:paraId="41284308" w14:textId="31ACE302" w:rsidR="00982C39" w:rsidRDefault="00982C39" w:rsidP="00CE51A1">
            <w:r w:rsidRPr="00846476">
              <w:t xml:space="preserve">Zahtjev za </w:t>
            </w:r>
            <w:proofErr w:type="spellStart"/>
            <w:r w:rsidRPr="00846476">
              <w:t>finansiranje</w:t>
            </w:r>
            <w:proofErr w:type="spellEnd"/>
            <w:r w:rsidRPr="00846476">
              <w:t>/</w:t>
            </w:r>
            <w:proofErr w:type="spellStart"/>
            <w:r w:rsidRPr="00846476">
              <w:t>sufinansiranje</w:t>
            </w:r>
            <w:proofErr w:type="spellEnd"/>
            <w:r w:rsidRPr="00846476">
              <w:t xml:space="preserve"> projekta treba</w:t>
            </w:r>
            <w:r>
              <w:t xml:space="preserve"> u potpunosti</w:t>
            </w:r>
            <w:r w:rsidRPr="00846476">
              <w:t xml:space="preserve"> popuniti na obrascu</w:t>
            </w:r>
            <w:r>
              <w:t xml:space="preserve"> Zahtjeva za onaj program na koji se podnosilac zahtjeva prijavljuje. Zahtjev treba obavezno potpisati ovlaštena osoba za zastupanje, te ovjeriti isti pečatom podnosioca zahtjeva (ustanove, </w:t>
            </w:r>
            <w:proofErr w:type="spellStart"/>
            <w:r w:rsidR="001A67E1">
              <w:t>izdavač</w:t>
            </w:r>
            <w:r w:rsidR="00355DD5">
              <w:t>a</w:t>
            </w:r>
            <w:proofErr w:type="spellEnd"/>
            <w:r w:rsidR="001A67E1">
              <w:t xml:space="preserve">, </w:t>
            </w:r>
            <w:r>
              <w:t xml:space="preserve">udruženje ili dr. organizacije koja je podnosilac zahtjeva). Staviti datum </w:t>
            </w:r>
            <w:proofErr w:type="spellStart"/>
            <w:r>
              <w:t>podnošenja</w:t>
            </w:r>
            <w:proofErr w:type="spellEnd"/>
            <w:r>
              <w:t xml:space="preserve"> prijave na odgovarajuće mjesto u obrascu Zahtjeva.</w:t>
            </w:r>
            <w:r w:rsidRPr="00846476">
              <w:t xml:space="preserve"> </w:t>
            </w:r>
          </w:p>
        </w:tc>
      </w:tr>
      <w:tr w:rsidR="00E84B58" w14:paraId="2D955C0B" w14:textId="77777777" w:rsidTr="008D7232">
        <w:trPr>
          <w:trHeight w:val="672"/>
        </w:trPr>
        <w:tc>
          <w:tcPr>
            <w:tcW w:w="540" w:type="dxa"/>
            <w:vAlign w:val="center"/>
          </w:tcPr>
          <w:p w14:paraId="086D210D" w14:textId="2059FF45" w:rsidR="00E84B58" w:rsidRDefault="00E84B58" w:rsidP="00E84B58">
            <w:r>
              <w:t>9.</w:t>
            </w:r>
          </w:p>
        </w:tc>
        <w:tc>
          <w:tcPr>
            <w:tcW w:w="3240" w:type="dxa"/>
            <w:vAlign w:val="center"/>
          </w:tcPr>
          <w:p w14:paraId="6D35C93F" w14:textId="5FD7CC99" w:rsidR="00E84B58" w:rsidRPr="00102F11" w:rsidRDefault="00E84B58" w:rsidP="00E84B58">
            <w:pPr>
              <w:rPr>
                <w:b/>
                <w:bCs/>
              </w:rPr>
            </w:pPr>
            <w:r w:rsidRPr="00F03B24">
              <w:t>Prilozi uz obrazac Zahtjeva</w:t>
            </w:r>
          </w:p>
        </w:tc>
        <w:tc>
          <w:tcPr>
            <w:tcW w:w="6390" w:type="dxa"/>
            <w:vAlign w:val="center"/>
          </w:tcPr>
          <w:p w14:paraId="74D0E0F2" w14:textId="77777777" w:rsidR="00E84B58" w:rsidRDefault="00E84B58" w:rsidP="00E84B58">
            <w:r>
              <w:t>Uz popunjeni obrazac Zahtjeva neophodno je dostaviti sljedeće priloge:</w:t>
            </w:r>
          </w:p>
          <w:p w14:paraId="0C529C2D" w14:textId="77777777" w:rsidR="00E84B58" w:rsidRDefault="00E84B58" w:rsidP="00E84B58">
            <w:pPr>
              <w:pStyle w:val="ListParagraph"/>
              <w:numPr>
                <w:ilvl w:val="0"/>
                <w:numId w:val="3"/>
              </w:numPr>
            </w:pPr>
            <w:r>
              <w:t>Detaljan opis projekta za koji se traži (su)</w:t>
            </w:r>
            <w:proofErr w:type="spellStart"/>
            <w:r>
              <w:t>finansiranje</w:t>
            </w:r>
            <w:proofErr w:type="spellEnd"/>
            <w:r>
              <w:t>;</w:t>
            </w:r>
          </w:p>
          <w:p w14:paraId="583E325A" w14:textId="4FC34861" w:rsidR="00E84B58" w:rsidRDefault="00934BC1" w:rsidP="00E84B58">
            <w:pPr>
              <w:pStyle w:val="ListParagraph"/>
              <w:numPr>
                <w:ilvl w:val="0"/>
                <w:numId w:val="3"/>
              </w:numPr>
            </w:pPr>
            <w:r>
              <w:t>R</w:t>
            </w:r>
            <w:r w:rsidR="00E84B58">
              <w:t>azrađen finansijski plan projekta (budžet)</w:t>
            </w:r>
            <w:r w:rsidR="00CE51A1">
              <w:t xml:space="preserve"> (nije potreban za Program 9)</w:t>
            </w:r>
            <w:r w:rsidR="00E84B58">
              <w:t>;</w:t>
            </w:r>
          </w:p>
          <w:p w14:paraId="651E95E3" w14:textId="45DF0246" w:rsidR="00E84B58" w:rsidRDefault="00E84B58" w:rsidP="00E84B58">
            <w:pPr>
              <w:pStyle w:val="ListParagraph"/>
              <w:numPr>
                <w:ilvl w:val="0"/>
                <w:numId w:val="3"/>
              </w:numPr>
            </w:pPr>
            <w:r>
              <w:t>Dokumentacija koja je navedena kao obavezna u obrascu Zahtjeva</w:t>
            </w:r>
            <w:r w:rsidR="00934BC1">
              <w:t>.</w:t>
            </w:r>
          </w:p>
          <w:p w14:paraId="43765485" w14:textId="5773E184" w:rsidR="00E84B58" w:rsidRDefault="00E84B58" w:rsidP="00E84B58">
            <w:r>
              <w:t>D</w:t>
            </w:r>
            <w:r w:rsidRPr="00F03B24">
              <w:t>rug</w:t>
            </w:r>
            <w:r>
              <w:t>a</w:t>
            </w:r>
            <w:r w:rsidRPr="00F03B24">
              <w:t xml:space="preserve"> dodatn</w:t>
            </w:r>
            <w:r>
              <w:t>a</w:t>
            </w:r>
            <w:r w:rsidRPr="00F03B24">
              <w:t xml:space="preserve"> dokumentacij</w:t>
            </w:r>
            <w:r>
              <w:t>a</w:t>
            </w:r>
            <w:r w:rsidRPr="00F03B24">
              <w:t xml:space="preserve"> kojom </w:t>
            </w:r>
            <w:r w:rsidR="00E85828">
              <w:t xml:space="preserve">podnosilac Zahtjeva </w:t>
            </w:r>
            <w:r w:rsidRPr="00F03B24">
              <w:t xml:space="preserve">dokazuje da ispunjava propisane </w:t>
            </w:r>
            <w:r w:rsidRPr="00D172FD">
              <w:t xml:space="preserve">opće uslove </w:t>
            </w:r>
            <w:r>
              <w:t xml:space="preserve">i </w:t>
            </w:r>
            <w:r w:rsidRPr="00F03B24">
              <w:t>kriterije iz Javnog poziva</w:t>
            </w:r>
            <w:r>
              <w:t>.</w:t>
            </w:r>
          </w:p>
        </w:tc>
      </w:tr>
      <w:tr w:rsidR="00E84B58" w14:paraId="14603E34" w14:textId="77777777" w:rsidTr="008D7232">
        <w:trPr>
          <w:trHeight w:val="1330"/>
        </w:trPr>
        <w:tc>
          <w:tcPr>
            <w:tcW w:w="540" w:type="dxa"/>
            <w:vAlign w:val="center"/>
          </w:tcPr>
          <w:p w14:paraId="55F8D0C9" w14:textId="6E0040F9" w:rsidR="00E84B58" w:rsidRDefault="00E84B58" w:rsidP="00E84B58">
            <w:r>
              <w:t>10.</w:t>
            </w:r>
          </w:p>
        </w:tc>
        <w:tc>
          <w:tcPr>
            <w:tcW w:w="3240" w:type="dxa"/>
            <w:vAlign w:val="center"/>
          </w:tcPr>
          <w:p w14:paraId="3DC1635E" w14:textId="46B7885A" w:rsidR="00E84B58" w:rsidRPr="00F03B24" w:rsidRDefault="00E84B58" w:rsidP="00E84B58">
            <w:r>
              <w:t xml:space="preserve">Rok </w:t>
            </w:r>
            <w:proofErr w:type="spellStart"/>
            <w:r>
              <w:t>podnošenja</w:t>
            </w:r>
            <w:proofErr w:type="spellEnd"/>
            <w:r>
              <w:t xml:space="preserve"> prijave/zahtjeva na Javni poziv</w:t>
            </w:r>
          </w:p>
        </w:tc>
        <w:tc>
          <w:tcPr>
            <w:tcW w:w="6390" w:type="dxa"/>
            <w:vAlign w:val="center"/>
          </w:tcPr>
          <w:p w14:paraId="3F0DED95" w14:textId="09F6CF06" w:rsidR="00E84B58" w:rsidRDefault="00E84B58" w:rsidP="00C65E03">
            <w:r>
              <w:t xml:space="preserve">Zahtjevi/prijave trebaju biti podneseni </w:t>
            </w:r>
            <w:r w:rsidRPr="00CF333E">
              <w:t xml:space="preserve">najkasnije do isteka </w:t>
            </w:r>
            <w:r>
              <w:t xml:space="preserve">krajnjeg </w:t>
            </w:r>
            <w:r w:rsidRPr="00CF333E">
              <w:t>roka navedenog u Javnom pozivu</w:t>
            </w:r>
          </w:p>
        </w:tc>
      </w:tr>
      <w:tr w:rsidR="00E84B58" w14:paraId="7055EB2B" w14:textId="77777777" w:rsidTr="00355DD5">
        <w:trPr>
          <w:trHeight w:val="4172"/>
        </w:trPr>
        <w:tc>
          <w:tcPr>
            <w:tcW w:w="540" w:type="dxa"/>
            <w:vAlign w:val="center"/>
          </w:tcPr>
          <w:p w14:paraId="3225ACF2" w14:textId="2F4518DE" w:rsidR="00E84B58" w:rsidRDefault="00E84B58" w:rsidP="00E84B58">
            <w:r>
              <w:lastRenderedPageBreak/>
              <w:t>11.</w:t>
            </w:r>
          </w:p>
        </w:tc>
        <w:tc>
          <w:tcPr>
            <w:tcW w:w="3240" w:type="dxa"/>
            <w:vAlign w:val="center"/>
          </w:tcPr>
          <w:p w14:paraId="6A688FA3" w14:textId="3E2E217B" w:rsidR="00E84B58" w:rsidRDefault="00E84B58" w:rsidP="00E84B58">
            <w:r>
              <w:t xml:space="preserve">Način </w:t>
            </w:r>
            <w:proofErr w:type="spellStart"/>
            <w:r>
              <w:t>podnošenja</w:t>
            </w:r>
            <w:proofErr w:type="spellEnd"/>
            <w:r>
              <w:t xml:space="preserve"> prijave/zahtjeva na Javni poziv</w:t>
            </w:r>
          </w:p>
        </w:tc>
        <w:tc>
          <w:tcPr>
            <w:tcW w:w="6390" w:type="dxa"/>
            <w:vAlign w:val="center"/>
          </w:tcPr>
          <w:p w14:paraId="5AAB0A34" w14:textId="24D5635F" w:rsidR="00E84B58" w:rsidRPr="00E84B58" w:rsidRDefault="00E84B58" w:rsidP="00E84B58">
            <w:pPr>
              <w:jc w:val="both"/>
              <w:rPr>
                <w:rFonts w:ascii="Arial" w:eastAsia="Times New Roman" w:hAnsi="Arial" w:cs="Arial"/>
                <w:noProof/>
                <w:lang w:val="hr-HR"/>
              </w:rPr>
            </w:pPr>
            <w:r w:rsidRPr="00E84B58">
              <w:rPr>
                <w:rFonts w:ascii="Arial" w:eastAsia="Times New Roman" w:hAnsi="Arial" w:cs="Arial"/>
                <w:noProof/>
                <w:lang w:val="hr-HR"/>
              </w:rPr>
              <w:t xml:space="preserve">ZAHTJEV SA KOMPLETNOM DOKUMENTACIJOM OBAVEZNO SE PODNOSI U KOVERTI U </w:t>
            </w:r>
            <w:r w:rsidRPr="00D172FD">
              <w:rPr>
                <w:rFonts w:ascii="Arial" w:eastAsia="Times New Roman" w:hAnsi="Arial" w:cs="Arial"/>
                <w:noProof/>
                <w:lang w:val="hr-HR"/>
              </w:rPr>
              <w:t xml:space="preserve">1 PRIMJERKU </w:t>
            </w:r>
            <w:r w:rsidRPr="00E84B58">
              <w:rPr>
                <w:rFonts w:ascii="Arial" w:eastAsia="Times New Roman" w:hAnsi="Arial" w:cs="Arial"/>
                <w:noProof/>
                <w:lang w:val="hr-HR"/>
              </w:rPr>
              <w:t>(ORIGINAL</w:t>
            </w:r>
            <w:r w:rsidR="00D172FD">
              <w:rPr>
                <w:rFonts w:ascii="Arial" w:eastAsia="Times New Roman" w:hAnsi="Arial" w:cs="Arial"/>
                <w:noProof/>
                <w:lang w:val="hr-HR"/>
              </w:rPr>
              <w:t xml:space="preserve"> ili </w:t>
            </w:r>
            <w:r w:rsidRPr="00E84B58">
              <w:rPr>
                <w:rFonts w:ascii="Arial" w:eastAsia="Times New Roman" w:hAnsi="Arial" w:cs="Arial"/>
                <w:noProof/>
                <w:lang w:val="hr-HR"/>
              </w:rPr>
              <w:t>OVJERENA KOPIJA</w:t>
            </w:r>
            <w:r w:rsidR="004F535E">
              <w:rPr>
                <w:rFonts w:ascii="Arial" w:eastAsia="Times New Roman" w:hAnsi="Arial" w:cs="Arial"/>
                <w:noProof/>
                <w:lang w:val="hr-HR"/>
              </w:rPr>
              <w:t xml:space="preserve"> ORIGINALA</w:t>
            </w:r>
            <w:r w:rsidRPr="00E84B58">
              <w:rPr>
                <w:rFonts w:ascii="Arial" w:eastAsia="Times New Roman" w:hAnsi="Arial" w:cs="Arial"/>
                <w:noProof/>
                <w:lang w:val="hr-HR"/>
              </w:rPr>
              <w:t>) PUTEM POŠTE NA ADRESU:</w:t>
            </w:r>
          </w:p>
          <w:p w14:paraId="7198A3FA" w14:textId="77777777" w:rsidR="00E84B58" w:rsidRPr="00E84B58" w:rsidRDefault="00E84B58" w:rsidP="00E84B58">
            <w:pPr>
              <w:jc w:val="both"/>
              <w:rPr>
                <w:rFonts w:ascii="Arial" w:eastAsia="Times New Roman" w:hAnsi="Arial" w:cs="Arial"/>
                <w:noProof/>
                <w:color w:val="FF0000"/>
                <w:lang w:val="hr-HR"/>
              </w:rPr>
            </w:pPr>
            <w:r w:rsidRPr="00E84B58">
              <w:rPr>
                <w:rFonts w:ascii="Arial" w:eastAsia="Times New Roman" w:hAnsi="Arial" w:cs="Arial"/>
                <w:noProof/>
                <w:color w:val="FF0000"/>
                <w:lang w:val="hr-HR"/>
              </w:rPr>
              <w:t xml:space="preserve"> </w:t>
            </w:r>
          </w:p>
          <w:p w14:paraId="07D7B06D" w14:textId="77777777" w:rsidR="00E84B58" w:rsidRPr="00E84B58" w:rsidRDefault="00E84B58" w:rsidP="00E84B58">
            <w:pPr>
              <w:jc w:val="center"/>
              <w:rPr>
                <w:rFonts w:ascii="Arial" w:eastAsia="Times New Roman" w:hAnsi="Arial" w:cs="Arial"/>
                <w:b/>
                <w:noProof/>
                <w:lang w:val="hr-HR"/>
              </w:rPr>
            </w:pPr>
            <w:r w:rsidRPr="00E84B58">
              <w:rPr>
                <w:rFonts w:ascii="Arial" w:eastAsia="Times New Roman" w:hAnsi="Arial" w:cs="Arial"/>
                <w:b/>
                <w:noProof/>
                <w:lang w:val="hr-HR"/>
              </w:rPr>
              <w:t>FEDERALNO MINISTARSTVO OBRAZOVANJA I NAUKE</w:t>
            </w:r>
          </w:p>
          <w:p w14:paraId="19BBB374" w14:textId="37F4866F" w:rsidR="00266A30" w:rsidRPr="00266A30" w:rsidRDefault="00266A30" w:rsidP="00266A30">
            <w:pPr>
              <w:jc w:val="center"/>
              <w:rPr>
                <w:rFonts w:ascii="Arial" w:eastAsia="Times New Roman" w:hAnsi="Arial" w:cs="Arial"/>
                <w:b/>
                <w:noProof/>
                <w:lang w:val="hr-HR"/>
              </w:rPr>
            </w:pPr>
            <w:r w:rsidRPr="00266A30">
              <w:rPr>
                <w:rFonts w:ascii="Arial" w:eastAsia="Times New Roman" w:hAnsi="Arial" w:cs="Arial"/>
                <w:b/>
                <w:noProof/>
                <w:lang w:val="hr-BA"/>
              </w:rPr>
              <w:t>Ulica Krpića 3A</w:t>
            </w:r>
            <w:r w:rsidRPr="00266A30">
              <w:rPr>
                <w:rFonts w:ascii="Arial" w:eastAsia="Times New Roman" w:hAnsi="Arial" w:cs="Arial"/>
                <w:b/>
                <w:noProof/>
                <w:lang w:val="hr-HR"/>
              </w:rPr>
              <w:t xml:space="preserve"> </w:t>
            </w:r>
          </w:p>
          <w:p w14:paraId="76F0B9F4" w14:textId="77777777" w:rsidR="00E84B58" w:rsidRPr="00E84B58" w:rsidRDefault="00E84B58" w:rsidP="00E84B58">
            <w:pPr>
              <w:jc w:val="center"/>
              <w:rPr>
                <w:rFonts w:ascii="Arial" w:eastAsia="Times New Roman" w:hAnsi="Arial" w:cs="Arial"/>
                <w:b/>
                <w:noProof/>
                <w:u w:val="single"/>
                <w:lang w:val="hr-HR"/>
              </w:rPr>
            </w:pPr>
            <w:r w:rsidRPr="00E84B58">
              <w:rPr>
                <w:rFonts w:ascii="Arial" w:eastAsia="Times New Roman" w:hAnsi="Arial" w:cs="Arial"/>
                <w:b/>
                <w:noProof/>
                <w:lang w:val="hr-HR"/>
              </w:rPr>
              <w:t>88000 Mostar</w:t>
            </w:r>
          </w:p>
          <w:p w14:paraId="0C1AC240" w14:textId="77777777" w:rsidR="00E84B58" w:rsidRPr="00E84B58" w:rsidRDefault="00E84B58" w:rsidP="00E84B58">
            <w:pPr>
              <w:jc w:val="center"/>
              <w:rPr>
                <w:rFonts w:ascii="Arial" w:eastAsia="Times New Roman" w:hAnsi="Arial" w:cs="Arial"/>
                <w:b/>
                <w:noProof/>
                <w:lang w:val="hr-HR"/>
              </w:rPr>
            </w:pPr>
            <w:r w:rsidRPr="00E84B58">
              <w:rPr>
                <w:rFonts w:ascii="Arial" w:eastAsia="Times New Roman" w:hAnsi="Arial" w:cs="Arial"/>
                <w:b/>
                <w:noProof/>
                <w:lang w:val="hr-HR"/>
              </w:rPr>
              <w:t>Sa napomenom: „Za Javni poziv iz oblasti predškolskog, osnovnog i srednjeg obrazovanja – ne otvarati“ (navesti broj i naziv programa na koji se aplicira)</w:t>
            </w:r>
          </w:p>
          <w:p w14:paraId="799AC76C" w14:textId="77777777" w:rsidR="00E84B58" w:rsidRPr="00E84B58" w:rsidRDefault="00E84B58" w:rsidP="00E84B58">
            <w:pPr>
              <w:jc w:val="center"/>
              <w:rPr>
                <w:rFonts w:ascii="Arial" w:eastAsia="Times New Roman" w:hAnsi="Arial" w:cs="Arial"/>
                <w:b/>
                <w:noProof/>
                <w:lang w:val="hr-HR"/>
              </w:rPr>
            </w:pPr>
          </w:p>
          <w:p w14:paraId="7E433920" w14:textId="77777777" w:rsidR="00E84B58" w:rsidRPr="00E84B58" w:rsidRDefault="00E84B58" w:rsidP="00E84B58">
            <w:pPr>
              <w:rPr>
                <w:rFonts w:ascii="Arial" w:eastAsia="Times New Roman" w:hAnsi="Arial" w:cs="Arial"/>
                <w:b/>
                <w:noProof/>
                <w:lang w:val="hr-HR"/>
              </w:rPr>
            </w:pPr>
            <w:r w:rsidRPr="00E84B58">
              <w:rPr>
                <w:rFonts w:ascii="Arial" w:eastAsia="Times New Roman" w:hAnsi="Arial" w:cs="Arial"/>
                <w:bCs/>
                <w:noProof/>
                <w:lang w:val="hr-HR"/>
              </w:rPr>
              <w:t>OBAVEZNO NA KOVERTI NAVESTI PODATKE POŠILJAOCA.</w:t>
            </w:r>
          </w:p>
          <w:p w14:paraId="1D509840" w14:textId="77777777" w:rsidR="00E84B58" w:rsidRDefault="00E84B58" w:rsidP="00E84B58"/>
          <w:p w14:paraId="485B443E" w14:textId="0B779C9B" w:rsidR="00E84B58" w:rsidRDefault="00E84B58" w:rsidP="00355DD5">
            <w:pPr>
              <w:jc w:val="both"/>
            </w:pPr>
            <w:r w:rsidRPr="00D172FD">
              <w:t xml:space="preserve">Podnosilac zahtjeva može prijaviti samo jedan </w:t>
            </w:r>
            <w:proofErr w:type="spellStart"/>
            <w:r w:rsidRPr="00D172FD">
              <w:t>projekat</w:t>
            </w:r>
            <w:proofErr w:type="spellEnd"/>
            <w:r w:rsidRPr="00D172FD">
              <w:t xml:space="preserve"> u okviru pojedinog programa</w:t>
            </w:r>
            <w:r w:rsidR="00C65E03" w:rsidRPr="00D172FD">
              <w:t xml:space="preserve"> Javnog </w:t>
            </w:r>
            <w:r w:rsidR="00C65E03" w:rsidRPr="00355DD5">
              <w:rPr>
                <w:rFonts w:cstheme="minorHAnsi"/>
              </w:rPr>
              <w:t>poziva</w:t>
            </w:r>
            <w:r w:rsidR="008D46E1" w:rsidRPr="00355DD5">
              <w:rPr>
                <w:rFonts w:cstheme="minorHAnsi"/>
                <w:noProof/>
                <w:lang w:val="hr-BA"/>
              </w:rPr>
              <w:t>, a može se prijaviti maksimalno na tri programa u okviru ovog javnog poziva. Izuzetak čini podnosilac zahtjeva koji se prijavljuje na program 9. Javnog poziva koji može kandidovati najviše do pet različitih naslova</w:t>
            </w:r>
            <w:r w:rsidR="008D46E1" w:rsidRPr="00355DD5">
              <w:rPr>
                <w:rFonts w:cstheme="minorHAnsi"/>
              </w:rPr>
              <w:t xml:space="preserve"> </w:t>
            </w:r>
            <w:r w:rsidR="008D46E1" w:rsidRPr="00355DD5">
              <w:rPr>
                <w:rFonts w:cstheme="minorHAnsi"/>
                <w:noProof/>
                <w:lang w:val="hr-BA"/>
              </w:rPr>
              <w:t>u okviru navedenog programa</w:t>
            </w:r>
            <w:r w:rsidR="00C65E03" w:rsidRPr="00355DD5">
              <w:rPr>
                <w:rFonts w:cstheme="minorHAnsi"/>
              </w:rPr>
              <w:t>.</w:t>
            </w:r>
          </w:p>
        </w:tc>
      </w:tr>
      <w:tr w:rsidR="00E84B58" w14:paraId="61866F3A" w14:textId="77777777" w:rsidTr="008D7232">
        <w:trPr>
          <w:trHeight w:val="1330"/>
        </w:trPr>
        <w:tc>
          <w:tcPr>
            <w:tcW w:w="540" w:type="dxa"/>
            <w:vAlign w:val="center"/>
          </w:tcPr>
          <w:p w14:paraId="7E5C7198" w14:textId="1EC919B4" w:rsidR="00E84B58" w:rsidRDefault="00E84B58" w:rsidP="00E84B58">
            <w:r>
              <w:t>12.</w:t>
            </w:r>
          </w:p>
        </w:tc>
        <w:tc>
          <w:tcPr>
            <w:tcW w:w="3240" w:type="dxa"/>
            <w:vAlign w:val="center"/>
          </w:tcPr>
          <w:p w14:paraId="3B7ED087" w14:textId="38A1296D" w:rsidR="00E84B58" w:rsidRDefault="00E84B58" w:rsidP="00E84B58">
            <w:r>
              <w:t>Prijave koje neće biti razmatrane:</w:t>
            </w:r>
          </w:p>
        </w:tc>
        <w:tc>
          <w:tcPr>
            <w:tcW w:w="6390" w:type="dxa"/>
            <w:vAlign w:val="center"/>
          </w:tcPr>
          <w:p w14:paraId="12B97F93" w14:textId="28E9DB68" w:rsidR="00E84B58" w:rsidRPr="002C27AA" w:rsidRDefault="00E84B58" w:rsidP="008D46E1">
            <w:pPr>
              <w:pStyle w:val="ListParagraph"/>
              <w:numPr>
                <w:ilvl w:val="0"/>
                <w:numId w:val="4"/>
              </w:numPr>
            </w:pPr>
            <w:r>
              <w:t>N</w:t>
            </w:r>
            <w:r w:rsidRPr="008D7232">
              <w:t>eblagovremene prijave;</w:t>
            </w:r>
          </w:p>
          <w:p w14:paraId="126864FE" w14:textId="45CBD047" w:rsidR="00595A49" w:rsidRPr="00595A49" w:rsidRDefault="00EC7C9C" w:rsidP="008D46E1">
            <w:pPr>
              <w:pStyle w:val="ListParagraph"/>
              <w:numPr>
                <w:ilvl w:val="0"/>
                <w:numId w:val="4"/>
              </w:numPr>
            </w:pPr>
            <w:r>
              <w:t>K</w:t>
            </w:r>
            <w:r w:rsidR="00595A49" w:rsidRPr="00595A49">
              <w:t xml:space="preserve">orisnici sredstava koji prema evidencijama Ministarstva do </w:t>
            </w:r>
            <w:proofErr w:type="spellStart"/>
            <w:r w:rsidR="00595A49" w:rsidRPr="00595A49">
              <w:t>zaključenja</w:t>
            </w:r>
            <w:proofErr w:type="spellEnd"/>
            <w:r w:rsidR="00595A49" w:rsidRPr="00595A49">
              <w:t xml:space="preserve"> ovog javnog poziva nisu dostavili Izvještaj o namjenskom utrošku sredstava, odnosno nisu opravdali sredstva dodijeljena u prethodnom periodu, a bili su dužni to učiniti, ne ispunjavaju u</w:t>
            </w:r>
            <w:r w:rsidR="00B44A58">
              <w:t>slove</w:t>
            </w:r>
            <w:r w:rsidR="00595A49" w:rsidRPr="00595A49">
              <w:t xml:space="preserve"> za dodjelu sredstava po ovom javnom pozivu, te se njihove prijave neće razmatrati</w:t>
            </w:r>
            <w:r w:rsidR="00595A49">
              <w:t>.</w:t>
            </w:r>
            <w:r w:rsidR="00595A49" w:rsidRPr="00595A49">
              <w:t xml:space="preserve"> </w:t>
            </w:r>
          </w:p>
          <w:p w14:paraId="5F2C6F17" w14:textId="3F092419" w:rsidR="00AF50BB" w:rsidRDefault="00161512" w:rsidP="008D46E1">
            <w:pPr>
              <w:pStyle w:val="ListParagraph"/>
              <w:numPr>
                <w:ilvl w:val="0"/>
                <w:numId w:val="4"/>
              </w:numPr>
            </w:pPr>
            <w:r>
              <w:t xml:space="preserve">Prijave podnesene od </w:t>
            </w:r>
            <w:r w:rsidRPr="00161512">
              <w:t>podnosioc</w:t>
            </w:r>
            <w:r>
              <w:t>a</w:t>
            </w:r>
            <w:r w:rsidRPr="00161512">
              <w:t xml:space="preserve"> prijava koji </w:t>
            </w:r>
            <w:r w:rsidRPr="00161512">
              <w:rPr>
                <w:u w:val="single"/>
              </w:rPr>
              <w:t>ne mogu</w:t>
            </w:r>
            <w:r w:rsidRPr="00161512">
              <w:t xml:space="preserve"> biti korisnici sredstava po </w:t>
            </w:r>
            <w:r>
              <w:t>određenom programu Javnog poziva na koji se podnosilac prijavio</w:t>
            </w:r>
            <w:r w:rsidR="00C65E03">
              <w:t>;</w:t>
            </w:r>
          </w:p>
          <w:p w14:paraId="29F6B7CB" w14:textId="517C2368" w:rsidR="00161512" w:rsidRPr="00355DD5" w:rsidRDefault="00161512" w:rsidP="008D46E1">
            <w:pPr>
              <w:pStyle w:val="ListParagraph"/>
              <w:numPr>
                <w:ilvl w:val="0"/>
                <w:numId w:val="4"/>
              </w:numPr>
            </w:pPr>
            <w:r>
              <w:t xml:space="preserve">Prijave za koje se utvrdi da nisu ispunile opće uslove propisane </w:t>
            </w:r>
            <w:r w:rsidR="006563AC" w:rsidRPr="00355DD5">
              <w:t>J</w:t>
            </w:r>
            <w:r w:rsidRPr="00355DD5">
              <w:t>avnim pozivom;</w:t>
            </w:r>
          </w:p>
          <w:p w14:paraId="0206FA36" w14:textId="6E279D51" w:rsidR="00AF50BB" w:rsidRPr="00266A30" w:rsidRDefault="00AF50BB" w:rsidP="008D46E1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355DD5">
              <w:t xml:space="preserve">Ukoliko podnosilac prijave/zahtjeva koji se prijavljuje na neki od </w:t>
            </w:r>
            <w:r w:rsidRPr="00355DD5">
              <w:rPr>
                <w:rFonts w:cstheme="minorHAnsi"/>
              </w:rPr>
              <w:t xml:space="preserve">programa </w:t>
            </w:r>
            <w:r w:rsidR="006563AC" w:rsidRPr="00355DD5">
              <w:rPr>
                <w:rFonts w:cstheme="minorHAnsi"/>
              </w:rPr>
              <w:t>J</w:t>
            </w:r>
            <w:r w:rsidRPr="00355DD5">
              <w:rPr>
                <w:rFonts w:cstheme="minorHAnsi"/>
              </w:rPr>
              <w:t xml:space="preserve">avnog poziva </w:t>
            </w:r>
            <w:r w:rsidR="000434BB" w:rsidRPr="00355DD5">
              <w:rPr>
                <w:rFonts w:cstheme="minorHAnsi"/>
              </w:rPr>
              <w:t xml:space="preserve">od Ministarstva traži </w:t>
            </w:r>
            <w:r w:rsidRPr="00355DD5">
              <w:rPr>
                <w:rFonts w:cstheme="minorHAnsi"/>
              </w:rPr>
              <w:t>iznos veći od maksimalno dozvoljenog po</w:t>
            </w:r>
            <w:r w:rsidR="000434BB" w:rsidRPr="00FF5404">
              <w:rPr>
                <w:rFonts w:cstheme="minorHAnsi"/>
              </w:rPr>
              <w:t xml:space="preserve"> projektu u okviru</w:t>
            </w:r>
            <w:r w:rsidRPr="00FF5404">
              <w:rPr>
                <w:rFonts w:cstheme="minorHAnsi"/>
              </w:rPr>
              <w:t xml:space="preserve"> </w:t>
            </w:r>
            <w:r w:rsidR="000434BB" w:rsidRPr="00FF5404">
              <w:rPr>
                <w:rFonts w:cstheme="minorHAnsi"/>
              </w:rPr>
              <w:t xml:space="preserve">određenog </w:t>
            </w:r>
            <w:r w:rsidRPr="00266A30">
              <w:rPr>
                <w:rFonts w:cstheme="minorHAnsi"/>
              </w:rPr>
              <w:t>program</w:t>
            </w:r>
            <w:r w:rsidR="000434BB" w:rsidRPr="00266A30">
              <w:rPr>
                <w:rFonts w:cstheme="minorHAnsi"/>
              </w:rPr>
              <w:t>a</w:t>
            </w:r>
            <w:r w:rsidRPr="00266A30">
              <w:rPr>
                <w:rFonts w:cstheme="minorHAnsi"/>
              </w:rPr>
              <w:t xml:space="preserve"> </w:t>
            </w:r>
            <w:r w:rsidR="006563AC" w:rsidRPr="00266A30">
              <w:rPr>
                <w:rFonts w:cstheme="minorHAnsi"/>
              </w:rPr>
              <w:t>J</w:t>
            </w:r>
            <w:r w:rsidRPr="00266A30">
              <w:rPr>
                <w:rFonts w:cstheme="minorHAnsi"/>
              </w:rPr>
              <w:t>avnog poziva;</w:t>
            </w:r>
          </w:p>
          <w:p w14:paraId="00CB1BD9" w14:textId="14C25176" w:rsidR="008D46E1" w:rsidRPr="00355DD5" w:rsidRDefault="008D46E1" w:rsidP="00355DD5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cstheme="minorHAnsi"/>
                <w:noProof/>
                <w:lang w:val="hr-BA"/>
              </w:rPr>
            </w:pPr>
            <w:r w:rsidRPr="00355DD5">
              <w:rPr>
                <w:rFonts w:cstheme="minorHAnsi"/>
                <w:noProof/>
                <w:lang w:val="hr-BA"/>
              </w:rPr>
              <w:t>Ukoliko podnosilac zahtjeva na program 9. kandiduje više naslova od broja utvrđenog Javnim pozivom</w:t>
            </w:r>
            <w:r w:rsidR="009D34B4">
              <w:rPr>
                <w:rFonts w:cstheme="minorHAnsi"/>
                <w:noProof/>
                <w:lang w:val="hr-BA"/>
              </w:rPr>
              <w:t>;</w:t>
            </w:r>
          </w:p>
          <w:p w14:paraId="0B128BB6" w14:textId="6CD7BEBF" w:rsidR="00161512" w:rsidRDefault="00161512" w:rsidP="008D46E1">
            <w:pPr>
              <w:pStyle w:val="ListParagraph"/>
              <w:numPr>
                <w:ilvl w:val="0"/>
                <w:numId w:val="4"/>
              </w:numPr>
            </w:pPr>
            <w:r w:rsidRPr="00355DD5">
              <w:rPr>
                <w:rFonts w:cstheme="minorHAnsi"/>
              </w:rPr>
              <w:t>Prijave za koje se u procesu</w:t>
            </w:r>
            <w:r w:rsidRPr="00355DD5">
              <w:t xml:space="preserve"> selekcije </w:t>
            </w:r>
            <w:r w:rsidRPr="00D172FD">
              <w:t>utvrdi formalni nedostatak ili da su nepotpune, a za koji nije u tekstu Javnog poziva i u ovom uputstvu navedeno da se može dopunjavati</w:t>
            </w:r>
            <w:r w:rsidR="00D172FD" w:rsidRPr="00D172FD">
              <w:t>.</w:t>
            </w:r>
          </w:p>
        </w:tc>
      </w:tr>
      <w:tr w:rsidR="00E84B58" w14:paraId="30A94F1E" w14:textId="77777777" w:rsidTr="0086785F">
        <w:trPr>
          <w:trHeight w:val="1275"/>
        </w:trPr>
        <w:tc>
          <w:tcPr>
            <w:tcW w:w="540" w:type="dxa"/>
            <w:vAlign w:val="center"/>
          </w:tcPr>
          <w:p w14:paraId="16A1FF33" w14:textId="45858459" w:rsidR="00E84B58" w:rsidRDefault="00E84B58" w:rsidP="00E84B58">
            <w:r>
              <w:t>1</w:t>
            </w:r>
            <w:r w:rsidR="00161512">
              <w:t>3.</w:t>
            </w:r>
          </w:p>
        </w:tc>
        <w:tc>
          <w:tcPr>
            <w:tcW w:w="3240" w:type="dxa"/>
            <w:vAlign w:val="center"/>
          </w:tcPr>
          <w:p w14:paraId="17FA8FC2" w14:textId="08FF9EA2" w:rsidR="00E84B58" w:rsidRPr="008D7232" w:rsidRDefault="00E84B58" w:rsidP="00E84B58">
            <w:r w:rsidRPr="008D7232">
              <w:t xml:space="preserve">Opis postupka administrativne provjere (selekcije) prijave (uslovi koje podnosioci prijave trebaju </w:t>
            </w:r>
            <w:r w:rsidR="00D172FD">
              <w:t xml:space="preserve">ispuniti </w:t>
            </w:r>
            <w:r w:rsidRPr="008D7232">
              <w:t>kako bi mogli</w:t>
            </w:r>
            <w:r>
              <w:t xml:space="preserve"> biti razmatrani za dodjelu budžetskih sredstava</w:t>
            </w:r>
            <w:r w:rsidRPr="008D7232">
              <w:t>)</w:t>
            </w:r>
          </w:p>
        </w:tc>
        <w:tc>
          <w:tcPr>
            <w:tcW w:w="6390" w:type="dxa"/>
            <w:vAlign w:val="center"/>
          </w:tcPr>
          <w:p w14:paraId="46D21F54" w14:textId="676BA382" w:rsidR="00E84B58" w:rsidRDefault="00E84B58" w:rsidP="00E84B58">
            <w:pPr>
              <w:pStyle w:val="ListParagraph"/>
              <w:numPr>
                <w:ilvl w:val="0"/>
                <w:numId w:val="2"/>
              </w:numPr>
              <w:ind w:left="342"/>
            </w:pPr>
            <w:r w:rsidRPr="00D172FD">
              <w:t xml:space="preserve">Administrativnom provjerom se utvrđuje ispunjavanje </w:t>
            </w:r>
            <w:r w:rsidR="00161512" w:rsidRPr="00D172FD">
              <w:t xml:space="preserve">općih uslova i </w:t>
            </w:r>
            <w:r w:rsidRPr="00D172FD">
              <w:t>kriterija Javnog poziva u smislu odgovarajućih korisnika sredstava po programima, da li je prijava blagovremena i potpuna, da li je podnesena na odgovarajućem obrascu</w:t>
            </w:r>
            <w:r w:rsidR="00D81F58">
              <w:t xml:space="preserve"> i da li je obrazac ispravno i u potpunosti popunjen</w:t>
            </w:r>
            <w:r w:rsidRPr="00D172FD">
              <w:t xml:space="preserve">, da li je dostavljena sva tražena dokumentacija u tekstu </w:t>
            </w:r>
            <w:r w:rsidR="006563AC">
              <w:t>J</w:t>
            </w:r>
            <w:r w:rsidRPr="00D172FD">
              <w:t xml:space="preserve">avnog poziva i obrascu Zahtjeva i drugi uslovi navedeni u tekstu Javnog poziva, obrascu Zahtjeva i ovom </w:t>
            </w:r>
            <w:r w:rsidR="005937EF">
              <w:t>u</w:t>
            </w:r>
            <w:r w:rsidRPr="00D172FD">
              <w:t xml:space="preserve">putstvu. </w:t>
            </w:r>
            <w:r>
              <w:t>Dakle, u ovoj fazi se provjerava ispunjenost formalno-pravnih uslova za pristupanje sljedećoj fazi, koja se odnosi na ocjenjivanje projekata.</w:t>
            </w:r>
          </w:p>
          <w:p w14:paraId="6054528B" w14:textId="5A3724DF" w:rsidR="00D07C20" w:rsidRPr="00D172FD" w:rsidRDefault="00E84B58" w:rsidP="00B97BB5">
            <w:pPr>
              <w:pStyle w:val="ListParagraph"/>
              <w:numPr>
                <w:ilvl w:val="0"/>
                <w:numId w:val="2"/>
              </w:numPr>
              <w:ind w:left="342"/>
              <w:jc w:val="both"/>
            </w:pPr>
            <w:r w:rsidRPr="00D172FD">
              <w:rPr>
                <w:lang w:val="hr-HR"/>
              </w:rPr>
              <w:lastRenderedPageBreak/>
              <w:t xml:space="preserve">Ukoliko se prilikom </w:t>
            </w:r>
            <w:r w:rsidR="00B97BB5">
              <w:rPr>
                <w:lang w:val="hr-HR"/>
              </w:rPr>
              <w:t>a</w:t>
            </w:r>
            <w:r w:rsidR="00B97BB5" w:rsidRPr="00B97BB5">
              <w:rPr>
                <w:lang w:val="hr-HR"/>
              </w:rPr>
              <w:t>dministrativn</w:t>
            </w:r>
            <w:r w:rsidR="00B97BB5">
              <w:rPr>
                <w:lang w:val="hr-HR"/>
              </w:rPr>
              <w:t>e</w:t>
            </w:r>
            <w:r w:rsidR="00B97BB5" w:rsidRPr="00B97BB5">
              <w:rPr>
                <w:lang w:val="hr-HR"/>
              </w:rPr>
              <w:t xml:space="preserve"> provjer</w:t>
            </w:r>
            <w:r w:rsidR="00B97BB5">
              <w:rPr>
                <w:lang w:val="hr-HR"/>
              </w:rPr>
              <w:t>e</w:t>
            </w:r>
            <w:r w:rsidR="00B97BB5" w:rsidRPr="00B97BB5">
              <w:rPr>
                <w:lang w:val="hr-HR"/>
              </w:rPr>
              <w:t xml:space="preserve"> </w:t>
            </w:r>
            <w:r w:rsidR="00B97BB5">
              <w:rPr>
                <w:lang w:val="hr-HR"/>
              </w:rPr>
              <w:t>(</w:t>
            </w:r>
            <w:r w:rsidRPr="00D172FD">
              <w:rPr>
                <w:lang w:val="hr-HR"/>
              </w:rPr>
              <w:t>selekcije</w:t>
            </w:r>
            <w:r w:rsidR="00B97BB5">
              <w:rPr>
                <w:lang w:val="hr-HR"/>
              </w:rPr>
              <w:t>)</w:t>
            </w:r>
            <w:r w:rsidRPr="00D172FD">
              <w:rPr>
                <w:lang w:val="hr-HR"/>
              </w:rPr>
              <w:t xml:space="preserve"> utvrdi formalni nedostatak, a za koji nije u tekstu Javnog poziva i u ovom uputstvu navedeno da se ne može dopunjavati, Ministarstvo će pozvati </w:t>
            </w:r>
            <w:proofErr w:type="spellStart"/>
            <w:r w:rsidRPr="00D172FD">
              <w:rPr>
                <w:lang w:val="hr-HR"/>
              </w:rPr>
              <w:t>aplikanta</w:t>
            </w:r>
            <w:proofErr w:type="spellEnd"/>
            <w:r w:rsidRPr="00D172FD">
              <w:rPr>
                <w:lang w:val="hr-HR"/>
              </w:rPr>
              <w:t xml:space="preserve"> da utvrđeni nedostatak otkloni u roku od </w:t>
            </w:r>
            <w:r w:rsidR="00FD1038" w:rsidRPr="00D172FD">
              <w:rPr>
                <w:lang w:val="hr-HR"/>
              </w:rPr>
              <w:t>5</w:t>
            </w:r>
            <w:r w:rsidRPr="00D172FD">
              <w:rPr>
                <w:lang w:val="hr-HR"/>
              </w:rPr>
              <w:t xml:space="preserve"> dana</w:t>
            </w:r>
            <w:r w:rsidR="0086785F" w:rsidRPr="00D172FD">
              <w:rPr>
                <w:lang w:val="hr-HR"/>
              </w:rPr>
              <w:t xml:space="preserve"> putem objave evidencije formalno neispravnih prijava na web stranici Ministarstva</w:t>
            </w:r>
            <w:r w:rsidRPr="00D172FD">
              <w:rPr>
                <w:lang w:val="hr-HR"/>
              </w:rPr>
              <w:t xml:space="preserve">. </w:t>
            </w:r>
          </w:p>
          <w:p w14:paraId="721EB6DA" w14:textId="6AE506E3" w:rsidR="00D07C20" w:rsidRPr="00D172FD" w:rsidRDefault="0086785F" w:rsidP="00B97BB5">
            <w:pPr>
              <w:ind w:left="342"/>
              <w:jc w:val="both"/>
              <w:rPr>
                <w:lang w:val="hr-HR"/>
              </w:rPr>
            </w:pPr>
            <w:r w:rsidRPr="00D172FD">
              <w:rPr>
                <w:lang w:val="hr-HR"/>
              </w:rPr>
              <w:t>Podnosi</w:t>
            </w:r>
            <w:r w:rsidR="008C656A">
              <w:rPr>
                <w:lang w:val="hr-HR"/>
              </w:rPr>
              <w:t>lac</w:t>
            </w:r>
            <w:r w:rsidRPr="00D172FD">
              <w:rPr>
                <w:lang w:val="hr-HR"/>
              </w:rPr>
              <w:t xml:space="preserve"> prijave</w:t>
            </w:r>
            <w:r w:rsidR="00687129" w:rsidRPr="00D172FD">
              <w:rPr>
                <w:lang w:val="hr-HR"/>
              </w:rPr>
              <w:t>,</w:t>
            </w:r>
            <w:r w:rsidRPr="00D172FD">
              <w:rPr>
                <w:lang w:val="hr-HR"/>
              </w:rPr>
              <w:t xml:space="preserve"> koji je obaviješten o mogućnosti dopune prijave (putem obavještenja na web stranici Ministarstva)</w:t>
            </w:r>
            <w:r w:rsidR="00687129" w:rsidRPr="00D172FD">
              <w:rPr>
                <w:lang w:val="hr-HR"/>
              </w:rPr>
              <w:t>, a</w:t>
            </w:r>
            <w:r w:rsidRPr="00D172FD">
              <w:rPr>
                <w:lang w:val="hr-HR"/>
              </w:rPr>
              <w:t xml:space="preserve"> ne izvrši dopunu u ostavljenom roku ili izvrši neodgovarajuću dopunu prema ocjeni Komisije za selekciju prijava, neće imati mogućnost naknadne dopune niti prigovora, odnosno neće moći dalje sudjelovati u proceduri dodjele sredstava po </w:t>
            </w:r>
            <w:r w:rsidR="006563AC">
              <w:rPr>
                <w:lang w:val="hr-HR"/>
              </w:rPr>
              <w:t>J</w:t>
            </w:r>
            <w:r w:rsidRPr="00D172FD">
              <w:rPr>
                <w:lang w:val="hr-HR"/>
              </w:rPr>
              <w:t>avnom pozivu.</w:t>
            </w:r>
          </w:p>
          <w:p w14:paraId="1FAC9739" w14:textId="77777777" w:rsidR="0086785F" w:rsidRDefault="0086785F" w:rsidP="00D07C20">
            <w:pPr>
              <w:ind w:left="-18"/>
              <w:rPr>
                <w:color w:val="FF0000"/>
                <w:lang w:val="hr-HR"/>
              </w:rPr>
            </w:pPr>
          </w:p>
          <w:p w14:paraId="0FA38550" w14:textId="5FF045A4" w:rsidR="00E84B58" w:rsidRPr="007E25D9" w:rsidRDefault="00E84B58" w:rsidP="00D07C20">
            <w:pPr>
              <w:ind w:left="-18"/>
              <w:rPr>
                <w:b/>
                <w:bCs/>
              </w:rPr>
            </w:pPr>
            <w:r w:rsidRPr="007E25D9">
              <w:rPr>
                <w:b/>
                <w:bCs/>
                <w:lang w:val="hr-HR"/>
              </w:rPr>
              <w:t xml:space="preserve">Napomena: </w:t>
            </w:r>
          </w:p>
          <w:p w14:paraId="16012EB6" w14:textId="6551EFA3" w:rsidR="00D07C20" w:rsidRPr="0055252F" w:rsidRDefault="00D07C20" w:rsidP="00D07C20">
            <w:r w:rsidRPr="007E25D9">
              <w:rPr>
                <w:b/>
                <w:bCs/>
              </w:rPr>
              <w:t>Dopuna dokumentacije</w:t>
            </w:r>
            <w:r w:rsidRPr="0055252F">
              <w:t xml:space="preserve"> može se </w:t>
            </w:r>
            <w:proofErr w:type="spellStart"/>
            <w:r w:rsidRPr="0055252F">
              <w:t>omogućiti</w:t>
            </w:r>
            <w:proofErr w:type="spellEnd"/>
            <w:r w:rsidRPr="0055252F">
              <w:t xml:space="preserve"> samo onom </w:t>
            </w:r>
            <w:proofErr w:type="spellStart"/>
            <w:r w:rsidRPr="0055252F">
              <w:t>aplikantu</w:t>
            </w:r>
            <w:proofErr w:type="spellEnd"/>
            <w:r w:rsidRPr="0055252F">
              <w:t xml:space="preserve"> čija prijava je nepotpuna zbog nedostavljanja dokumenta – dokaza o činjenicama koje se vode u evidencijama ili registrima kod drugih organa, a koje su vidljive iz popunjenog aplikacijskog obrasca:</w:t>
            </w:r>
          </w:p>
          <w:p w14:paraId="4669C8C5" w14:textId="5921DCCA" w:rsidR="00D07C20" w:rsidRPr="0055252F" w:rsidRDefault="00D07C20" w:rsidP="00C70887">
            <w:pPr>
              <w:pStyle w:val="ListParagraph"/>
              <w:numPr>
                <w:ilvl w:val="0"/>
                <w:numId w:val="14"/>
              </w:numPr>
            </w:pPr>
            <w:r w:rsidRPr="0055252F">
              <w:t xml:space="preserve">dokaz o otvorenom računu u poslovnoj </w:t>
            </w:r>
            <w:proofErr w:type="spellStart"/>
            <w:r w:rsidRPr="0055252F">
              <w:t>banci</w:t>
            </w:r>
            <w:proofErr w:type="spellEnd"/>
            <w:r w:rsidR="001862B9" w:rsidRPr="0055252F">
              <w:t>;</w:t>
            </w:r>
          </w:p>
          <w:p w14:paraId="5AFC1D6A" w14:textId="499C1C47" w:rsidR="00C70887" w:rsidRDefault="00D07C20" w:rsidP="00C70887">
            <w:pPr>
              <w:pStyle w:val="ListParagraph"/>
              <w:numPr>
                <w:ilvl w:val="0"/>
                <w:numId w:val="14"/>
              </w:numPr>
            </w:pPr>
            <w:r w:rsidRPr="0055252F">
              <w:t>uvjerenje o poreznoj registraciji (ID broj)</w:t>
            </w:r>
            <w:r w:rsidR="001862B9" w:rsidRPr="0055252F">
              <w:t>;</w:t>
            </w:r>
          </w:p>
          <w:p w14:paraId="05B8AAD8" w14:textId="5B0E9F24" w:rsidR="00366DB6" w:rsidRPr="0055252F" w:rsidRDefault="00366DB6" w:rsidP="00C70887">
            <w:pPr>
              <w:pStyle w:val="ListParagraph"/>
              <w:numPr>
                <w:ilvl w:val="0"/>
                <w:numId w:val="14"/>
              </w:numPr>
            </w:pPr>
            <w:r w:rsidRPr="00C70887">
              <w:rPr>
                <w:lang w:val="hr-HR"/>
              </w:rPr>
              <w:t xml:space="preserve">Rješenje o registraciji ili izvod iz </w:t>
            </w:r>
            <w:r w:rsidRPr="00C70887">
              <w:rPr>
                <w:rFonts w:cstheme="minorHAnsi"/>
                <w:lang w:val="hr-HR"/>
              </w:rPr>
              <w:t>registra iz kojeg je vidljiva djelatnost za koju je podnosilac zahtjeva registriran</w:t>
            </w:r>
            <w:r w:rsidR="00ED4936" w:rsidRPr="00C70887">
              <w:rPr>
                <w:rFonts w:cstheme="minorHAnsi"/>
                <w:lang w:val="hr-HR"/>
              </w:rPr>
              <w:t xml:space="preserve"> (izuzev onih izdavača</w:t>
            </w:r>
            <w:r w:rsidR="00ED4936" w:rsidRPr="00C70887">
              <w:rPr>
                <w:rFonts w:eastAsia="Times New Roman" w:cstheme="minorHAnsi"/>
                <w:lang w:eastAsia="hr-HR"/>
              </w:rPr>
              <w:t xml:space="preserve"> koji izdavačku djelatnost obavljaju u skladu sa zakonom o čemu treba dostaviti odgovarajući dokaz - kopiju izvoda iz Zakona, gdje je vidljiva djelatnost </w:t>
            </w:r>
            <w:r w:rsidR="00ED4936" w:rsidRPr="00C70887">
              <w:rPr>
                <w:rFonts w:cstheme="minorHAnsi"/>
              </w:rPr>
              <w:t>za koju je registrovan</w:t>
            </w:r>
            <w:r w:rsidR="00ED4936" w:rsidRPr="00C70887">
              <w:rPr>
                <w:rFonts w:eastAsia="Times New Roman" w:cstheme="minorHAnsi"/>
                <w:lang w:eastAsia="hr-HR"/>
              </w:rPr>
              <w:t xml:space="preserve"> sa naznakom u kojem je službenom glasilu zakon objavljen)</w:t>
            </w:r>
            <w:r w:rsidRPr="00C70887">
              <w:rPr>
                <w:rFonts w:cstheme="minorHAnsi"/>
                <w:lang w:val="hr-HR"/>
              </w:rPr>
              <w:t>.</w:t>
            </w:r>
          </w:p>
          <w:p w14:paraId="1B8A823F" w14:textId="77777777" w:rsidR="001862B9" w:rsidRPr="00D07C20" w:rsidRDefault="001862B9" w:rsidP="00D07C20">
            <w:pPr>
              <w:rPr>
                <w:color w:val="FF0000"/>
              </w:rPr>
            </w:pPr>
          </w:p>
          <w:p w14:paraId="74AE8E0B" w14:textId="14CFF69C" w:rsidR="00E84B58" w:rsidRPr="0055252F" w:rsidRDefault="00D07C20" w:rsidP="00D07C20">
            <w:r w:rsidRPr="0055252F">
              <w:t xml:space="preserve">Ostala dokumentacija tražena </w:t>
            </w:r>
            <w:r w:rsidR="006563AC">
              <w:t>J</w:t>
            </w:r>
            <w:r w:rsidRPr="0055252F">
              <w:t>avnim pozivom (u potpunosti i ispravno popunjen aplikacijski obrazac, detaljan opis projekta za koji se traži (su)</w:t>
            </w:r>
            <w:proofErr w:type="spellStart"/>
            <w:r w:rsidRPr="0055252F">
              <w:t>finansiranje</w:t>
            </w:r>
            <w:proofErr w:type="spellEnd"/>
            <w:r w:rsidRPr="0055252F">
              <w:t>, razrađen finansijski plan projekta (budžet) i dr.) ne može se dopunjavati.</w:t>
            </w:r>
          </w:p>
          <w:p w14:paraId="062B4D87" w14:textId="331CB95E" w:rsidR="00FD1038" w:rsidRDefault="00FD1038" w:rsidP="00D07C20">
            <w:pPr>
              <w:rPr>
                <w:color w:val="FF0000"/>
              </w:rPr>
            </w:pPr>
          </w:p>
          <w:p w14:paraId="0269D1FC" w14:textId="75AEC797" w:rsidR="00FD1038" w:rsidRPr="00D07C20" w:rsidRDefault="00E85828" w:rsidP="00D07C20">
            <w:pPr>
              <w:rPr>
                <w:color w:val="FF0000"/>
              </w:rPr>
            </w:pPr>
            <w:r>
              <w:t>Podnosioci zahtjeva/prijava</w:t>
            </w:r>
            <w:r w:rsidR="00FD1038" w:rsidRPr="0055252F">
              <w:t xml:space="preserve"> čije su prijave formalno neispravne, a kojima nije ostavljena </w:t>
            </w:r>
            <w:proofErr w:type="spellStart"/>
            <w:r w:rsidR="00FD1038" w:rsidRPr="0055252F">
              <w:t>mogućnost</w:t>
            </w:r>
            <w:proofErr w:type="spellEnd"/>
            <w:r w:rsidR="00FD1038" w:rsidRPr="0055252F">
              <w:t xml:space="preserve"> dopune, mogu izjaviti prigovor u roku </w:t>
            </w:r>
            <w:r w:rsidR="00FD1038" w:rsidRPr="0075717C">
              <w:t>od</w:t>
            </w:r>
            <w:r w:rsidR="00FD1038" w:rsidRPr="0075717C">
              <w:rPr>
                <w:b/>
                <w:bCs/>
              </w:rPr>
              <w:t xml:space="preserve"> 5 dana</w:t>
            </w:r>
            <w:r w:rsidR="00FD1038" w:rsidRPr="0055252F">
              <w:t xml:space="preserve"> od dana objave evidencije formalno neispravnih prijava na web stranici Ministarstva.</w:t>
            </w:r>
          </w:p>
        </w:tc>
      </w:tr>
      <w:tr w:rsidR="00E84B58" w14:paraId="5EC739E9" w14:textId="77777777" w:rsidTr="008D7232">
        <w:trPr>
          <w:trHeight w:val="672"/>
        </w:trPr>
        <w:tc>
          <w:tcPr>
            <w:tcW w:w="540" w:type="dxa"/>
            <w:vAlign w:val="center"/>
          </w:tcPr>
          <w:p w14:paraId="6A4D0FEF" w14:textId="07E36B4A" w:rsidR="00E84B58" w:rsidRDefault="00E84B58" w:rsidP="00E84B58">
            <w:r>
              <w:lastRenderedPageBreak/>
              <w:t>1</w:t>
            </w:r>
            <w:r w:rsidR="00FD1038">
              <w:t>4.</w:t>
            </w:r>
          </w:p>
        </w:tc>
        <w:tc>
          <w:tcPr>
            <w:tcW w:w="3240" w:type="dxa"/>
            <w:vAlign w:val="center"/>
          </w:tcPr>
          <w:p w14:paraId="43D9EF71" w14:textId="3D87A084" w:rsidR="00E84B58" w:rsidRPr="00A052B2" w:rsidRDefault="00E84B58" w:rsidP="00E84B58">
            <w:r w:rsidRPr="00A052B2">
              <w:t>Opis postupka odabira projekata koji će biti finansirani</w:t>
            </w:r>
          </w:p>
        </w:tc>
        <w:tc>
          <w:tcPr>
            <w:tcW w:w="6390" w:type="dxa"/>
            <w:vAlign w:val="center"/>
          </w:tcPr>
          <w:p w14:paraId="1AC3A615" w14:textId="59CC4980" w:rsidR="00E84B58" w:rsidRDefault="00E84B58" w:rsidP="00E84B58">
            <w:r>
              <w:t xml:space="preserve">Ocjenu podnesenih prijava na </w:t>
            </w:r>
            <w:r w:rsidR="006563AC">
              <w:t>J</w:t>
            </w:r>
            <w:r w:rsidRPr="00A052B2">
              <w:t>avni poziv</w:t>
            </w:r>
            <w:r>
              <w:t>,</w:t>
            </w:r>
            <w:r w:rsidRPr="00A052B2">
              <w:t xml:space="preserve"> </w:t>
            </w:r>
            <w:r>
              <w:t>koje su ispunile formalno pravne uslove (zadovoljili uslove selekcije projekata) će vršiti Komisija Federalnog ministarstva obrazovanja i nauke na osnovu kriterija iz priloga Javnog poziva.</w:t>
            </w:r>
          </w:p>
        </w:tc>
      </w:tr>
      <w:tr w:rsidR="00E84B58" w14:paraId="48109685" w14:textId="77777777" w:rsidTr="008D7232">
        <w:trPr>
          <w:trHeight w:val="657"/>
        </w:trPr>
        <w:tc>
          <w:tcPr>
            <w:tcW w:w="540" w:type="dxa"/>
            <w:vAlign w:val="center"/>
          </w:tcPr>
          <w:p w14:paraId="1C058806" w14:textId="30A842F6" w:rsidR="00E84B58" w:rsidRDefault="00E84B58" w:rsidP="00E84B58">
            <w:r>
              <w:t>1</w:t>
            </w:r>
            <w:r w:rsidR="00FD1038">
              <w:t>5.</w:t>
            </w:r>
          </w:p>
        </w:tc>
        <w:tc>
          <w:tcPr>
            <w:tcW w:w="3240" w:type="dxa"/>
            <w:vAlign w:val="center"/>
          </w:tcPr>
          <w:p w14:paraId="01B1BA07" w14:textId="6E702CCB" w:rsidR="00E84B58" w:rsidRPr="0055252F" w:rsidRDefault="00E84B58" w:rsidP="00E84B58">
            <w:r w:rsidRPr="0055252F">
              <w:t xml:space="preserve">Način </w:t>
            </w:r>
            <w:proofErr w:type="spellStart"/>
            <w:r w:rsidRPr="0055252F">
              <w:t>podnošenja</w:t>
            </w:r>
            <w:proofErr w:type="spellEnd"/>
            <w:r w:rsidRPr="0055252F">
              <w:t xml:space="preserve"> prigovora</w:t>
            </w:r>
          </w:p>
        </w:tc>
        <w:tc>
          <w:tcPr>
            <w:tcW w:w="6390" w:type="dxa"/>
            <w:vAlign w:val="center"/>
          </w:tcPr>
          <w:p w14:paraId="1A3A425D" w14:textId="76741C7D" w:rsidR="00E84B58" w:rsidRPr="0055252F" w:rsidRDefault="00E84B58" w:rsidP="00E84B58">
            <w:r w:rsidRPr="0055252F">
              <w:t xml:space="preserve">Objava o rokovima i načinu </w:t>
            </w:r>
            <w:proofErr w:type="spellStart"/>
            <w:r w:rsidRPr="0055252F">
              <w:t>podnošenja</w:t>
            </w:r>
            <w:proofErr w:type="spellEnd"/>
            <w:r w:rsidRPr="0055252F">
              <w:t xml:space="preserve"> prigovora na rezultate Javnog poziva će biti objavljena na web stranici Ministarstva uz rezultate </w:t>
            </w:r>
            <w:r w:rsidR="0086785F" w:rsidRPr="0055252F">
              <w:t xml:space="preserve">o dodjeli sredstava putem </w:t>
            </w:r>
            <w:r w:rsidRPr="0055252F">
              <w:t>Javnog poziva.</w:t>
            </w:r>
          </w:p>
        </w:tc>
      </w:tr>
      <w:tr w:rsidR="00E84B58" w14:paraId="2DB380BC" w14:textId="77777777" w:rsidTr="008D7232">
        <w:trPr>
          <w:trHeight w:val="672"/>
        </w:trPr>
        <w:tc>
          <w:tcPr>
            <w:tcW w:w="540" w:type="dxa"/>
            <w:vAlign w:val="center"/>
          </w:tcPr>
          <w:p w14:paraId="3F6B47A8" w14:textId="69B1A0C2" w:rsidR="00E84B58" w:rsidRDefault="00E84B58" w:rsidP="00E84B58">
            <w:r>
              <w:t>1</w:t>
            </w:r>
            <w:r w:rsidR="0086785F">
              <w:t>6.</w:t>
            </w:r>
          </w:p>
        </w:tc>
        <w:tc>
          <w:tcPr>
            <w:tcW w:w="3240" w:type="dxa"/>
            <w:vAlign w:val="center"/>
          </w:tcPr>
          <w:p w14:paraId="11327019" w14:textId="31BFE6DA" w:rsidR="00E84B58" w:rsidRPr="00287EE4" w:rsidRDefault="00E84B58" w:rsidP="00E84B58">
            <w:r w:rsidRPr="00287EE4">
              <w:t>Opis postupka ugovaranja odabranih programa i projekata</w:t>
            </w:r>
          </w:p>
        </w:tc>
        <w:tc>
          <w:tcPr>
            <w:tcW w:w="6390" w:type="dxa"/>
            <w:vAlign w:val="center"/>
          </w:tcPr>
          <w:p w14:paraId="57031E70" w14:textId="3D99B078" w:rsidR="00E84B58" w:rsidRDefault="00E84B58" w:rsidP="00E84B58">
            <w:r w:rsidRPr="001534F8">
              <w:t>Sa korisnicima sredstava, federaln</w:t>
            </w:r>
            <w:r>
              <w:t>a ministrica</w:t>
            </w:r>
            <w:r w:rsidRPr="001534F8">
              <w:t xml:space="preserve"> obrazovanja i nauke će potpisati posebne ugovore o realizaciji dodijeljenih sredstava, kojim će se reguli</w:t>
            </w:r>
            <w:r w:rsidR="00C45CBD">
              <w:t>s</w:t>
            </w:r>
            <w:r w:rsidRPr="001534F8">
              <w:t>ati način i rokovi utroška sredstava i izvještavanje.</w:t>
            </w:r>
          </w:p>
        </w:tc>
      </w:tr>
      <w:tr w:rsidR="00E84B58" w14:paraId="2E0B4FB8" w14:textId="77777777" w:rsidTr="008D7232">
        <w:trPr>
          <w:trHeight w:val="657"/>
        </w:trPr>
        <w:tc>
          <w:tcPr>
            <w:tcW w:w="540" w:type="dxa"/>
            <w:vAlign w:val="center"/>
          </w:tcPr>
          <w:p w14:paraId="5A5E822A" w14:textId="59CA030F" w:rsidR="00E84B58" w:rsidRDefault="00E84B58" w:rsidP="00E84B58">
            <w:r>
              <w:t>1</w:t>
            </w:r>
            <w:r w:rsidR="0086785F">
              <w:t>7.</w:t>
            </w:r>
          </w:p>
        </w:tc>
        <w:tc>
          <w:tcPr>
            <w:tcW w:w="3240" w:type="dxa"/>
            <w:vAlign w:val="center"/>
          </w:tcPr>
          <w:p w14:paraId="019CC927" w14:textId="64D30807" w:rsidR="00E84B58" w:rsidRPr="000907CB" w:rsidRDefault="00E84B58" w:rsidP="00E84B58">
            <w:r w:rsidRPr="000907CB">
              <w:t xml:space="preserve">Opis postupka </w:t>
            </w:r>
            <w:proofErr w:type="spellStart"/>
            <w:r w:rsidRPr="000907CB">
              <w:t>praćenja</w:t>
            </w:r>
            <w:proofErr w:type="spellEnd"/>
            <w:r w:rsidRPr="000907CB">
              <w:t xml:space="preserve"> provođenja programa ili projekata</w:t>
            </w:r>
          </w:p>
        </w:tc>
        <w:tc>
          <w:tcPr>
            <w:tcW w:w="6390" w:type="dxa"/>
            <w:vAlign w:val="center"/>
          </w:tcPr>
          <w:p w14:paraId="76DD9789" w14:textId="64D2BE18" w:rsidR="00E84B58" w:rsidRDefault="00E84B58" w:rsidP="003B64AD">
            <w:pPr>
              <w:jc w:val="both"/>
            </w:pPr>
            <w:r>
              <w:t>U skladu sa ugovorom o realizaciji projekta, korisnik je obavezan dostaviti izvještaj sa dokazima o namjenskom utrošku dodijeljenih sredstava</w:t>
            </w:r>
            <w:r w:rsidR="00446188">
              <w:t xml:space="preserve">. Izuzetak čine </w:t>
            </w:r>
            <w:proofErr w:type="spellStart"/>
            <w:r w:rsidR="00446188">
              <w:t>izdavači</w:t>
            </w:r>
            <w:proofErr w:type="spellEnd"/>
            <w:r w:rsidR="00446188">
              <w:t xml:space="preserve"> koji su obavezni</w:t>
            </w:r>
            <w:r w:rsidR="008D46E1" w:rsidRPr="00355DD5">
              <w:rPr>
                <w:rFonts w:cstheme="minorHAnsi"/>
                <w:color w:val="000000"/>
              </w:rPr>
              <w:t xml:space="preserve"> Federalnom ministarstvu obrazovanja i nauke</w:t>
            </w:r>
            <w:r w:rsidR="004D0498">
              <w:rPr>
                <w:rFonts w:cstheme="minorHAnsi"/>
                <w:color w:val="000000"/>
              </w:rPr>
              <w:t xml:space="preserve"> uz izvještaj (popunjen obrazac PINL)  </w:t>
            </w:r>
            <w:r w:rsidR="008D46E1" w:rsidRPr="00355DD5">
              <w:rPr>
                <w:rFonts w:cstheme="minorHAnsi"/>
                <w:color w:val="000000"/>
              </w:rPr>
              <w:t xml:space="preserve">dostaviti </w:t>
            </w:r>
            <w:r w:rsidR="004D0498">
              <w:rPr>
                <w:rFonts w:cstheme="minorHAnsi"/>
                <w:color w:val="000000"/>
              </w:rPr>
              <w:t xml:space="preserve">i </w:t>
            </w:r>
            <w:r w:rsidR="008D46E1" w:rsidRPr="00355DD5">
              <w:rPr>
                <w:rFonts w:cstheme="minorHAnsi"/>
                <w:color w:val="000000"/>
              </w:rPr>
              <w:t xml:space="preserve">dio tiraža podržanog, odnosno podržanih naslova, i to u </w:t>
            </w:r>
            <w:r w:rsidR="008D46E1" w:rsidRPr="00355DD5">
              <w:rPr>
                <w:rFonts w:cstheme="minorHAnsi"/>
                <w:color w:val="000000"/>
              </w:rPr>
              <w:lastRenderedPageBreak/>
              <w:t xml:space="preserve">protuvrijednosti </w:t>
            </w:r>
            <w:r w:rsidR="008D46E1" w:rsidRPr="00355DD5">
              <w:rPr>
                <w:rFonts w:cstheme="minorHAnsi"/>
              </w:rPr>
              <w:t xml:space="preserve">dodijeljenih sredstava. </w:t>
            </w:r>
            <w:r w:rsidRPr="00355DD5">
              <w:rPr>
                <w:rFonts w:cstheme="minorHAnsi"/>
              </w:rPr>
              <w:t>Ukoliko korisnik sredstava u roku utvrđenom u ugovoru ne dostavi Izvještaj o namjenskom utrošku dodijeljenih sredstava ili sredstva utroši nenamje</w:t>
            </w:r>
            <w:r w:rsidRPr="00FF5404">
              <w:rPr>
                <w:rFonts w:cstheme="minorHAnsi"/>
              </w:rPr>
              <w:t>nski</w:t>
            </w:r>
            <w:r w:rsidRPr="00EF3436">
              <w:t>,</w:t>
            </w:r>
            <w:r w:rsidR="00446188">
              <w:t xml:space="preserve"> odnosno ukoliko </w:t>
            </w:r>
            <w:proofErr w:type="spellStart"/>
            <w:r w:rsidR="00446188">
              <w:t>izdavač</w:t>
            </w:r>
            <w:proofErr w:type="spellEnd"/>
            <w:r w:rsidR="00446188">
              <w:t xml:space="preserve"> ne dostavi  </w:t>
            </w:r>
            <w:r w:rsidR="004D0498">
              <w:t xml:space="preserve">izvještaj i </w:t>
            </w:r>
            <w:r w:rsidR="00446188">
              <w:t>ugovorom utvrđen broj primjeraka podržanog(ih) naslova,</w:t>
            </w:r>
            <w:r w:rsidRPr="00EF3436">
              <w:t xml:space="preserve"> Ministarstvo će </w:t>
            </w:r>
            <w:r>
              <w:t xml:space="preserve">poduzeti odgovarajuće mjere u skladu sa odredbama zaključenog ugovora i </w:t>
            </w:r>
            <w:r w:rsidRPr="00EF3436">
              <w:t>u skladu sa zakonom.</w:t>
            </w:r>
          </w:p>
        </w:tc>
      </w:tr>
      <w:tr w:rsidR="00E84B58" w14:paraId="2A5E4DB1" w14:textId="77777777" w:rsidTr="008D7232">
        <w:trPr>
          <w:trHeight w:val="672"/>
        </w:trPr>
        <w:tc>
          <w:tcPr>
            <w:tcW w:w="540" w:type="dxa"/>
            <w:vAlign w:val="center"/>
          </w:tcPr>
          <w:p w14:paraId="02FE08E9" w14:textId="3DDA1BEA" w:rsidR="00E84B58" w:rsidRDefault="00E84B58" w:rsidP="00E84B58">
            <w:r w:rsidRPr="00F33EAF">
              <w:lastRenderedPageBreak/>
              <w:t>1</w:t>
            </w:r>
            <w:r w:rsidR="00F33EAF" w:rsidRPr="00F33EAF">
              <w:t>8.</w:t>
            </w:r>
          </w:p>
        </w:tc>
        <w:tc>
          <w:tcPr>
            <w:tcW w:w="3240" w:type="dxa"/>
            <w:vAlign w:val="center"/>
          </w:tcPr>
          <w:p w14:paraId="67B2E184" w14:textId="05CBDF84" w:rsidR="00E84B58" w:rsidRPr="000907CB" w:rsidRDefault="00E84B58" w:rsidP="00E84B58">
            <w:r w:rsidRPr="000907CB">
              <w:t xml:space="preserve">Okvirni </w:t>
            </w:r>
            <w:r w:rsidR="00F33EAF">
              <w:t xml:space="preserve">rok za </w:t>
            </w:r>
            <w:proofErr w:type="spellStart"/>
            <w:r w:rsidR="00F33EAF">
              <w:t>okončanje</w:t>
            </w:r>
            <w:proofErr w:type="spellEnd"/>
            <w:r w:rsidR="00F33EAF">
              <w:t xml:space="preserve"> svih postupaka obuhvaćenih </w:t>
            </w:r>
            <w:r w:rsidR="006563AC">
              <w:t>J</w:t>
            </w:r>
            <w:r w:rsidR="00F33EAF">
              <w:t>avnim pozivom</w:t>
            </w:r>
          </w:p>
        </w:tc>
        <w:tc>
          <w:tcPr>
            <w:tcW w:w="6390" w:type="dxa"/>
            <w:vAlign w:val="center"/>
          </w:tcPr>
          <w:p w14:paraId="54826B61" w14:textId="40057FB2" w:rsidR="00E84B58" w:rsidRDefault="00E84B58" w:rsidP="00E84B58">
            <w:r w:rsidRPr="00F33EAF">
              <w:t>septembar 202</w:t>
            </w:r>
            <w:r w:rsidR="003B64AD">
              <w:t>6</w:t>
            </w:r>
            <w:r w:rsidRPr="00F33EAF">
              <w:t>. godine</w:t>
            </w:r>
          </w:p>
        </w:tc>
      </w:tr>
      <w:tr w:rsidR="00E84B58" w14:paraId="33BAD983" w14:textId="77777777" w:rsidTr="008D7232">
        <w:trPr>
          <w:trHeight w:val="672"/>
        </w:trPr>
        <w:tc>
          <w:tcPr>
            <w:tcW w:w="540" w:type="dxa"/>
            <w:vAlign w:val="center"/>
          </w:tcPr>
          <w:p w14:paraId="55304F10" w14:textId="7E723C30" w:rsidR="00E84B58" w:rsidRPr="00F337B1" w:rsidRDefault="00F33EAF" w:rsidP="00E84B58">
            <w:r w:rsidRPr="00F337B1">
              <w:t>19.</w:t>
            </w:r>
          </w:p>
        </w:tc>
        <w:tc>
          <w:tcPr>
            <w:tcW w:w="3240" w:type="dxa"/>
            <w:vAlign w:val="center"/>
          </w:tcPr>
          <w:p w14:paraId="3955F0EE" w14:textId="3ACCC907" w:rsidR="00E84B58" w:rsidRPr="00B12962" w:rsidRDefault="00F33EAF" w:rsidP="00E84B58">
            <w:r w:rsidRPr="00B12962">
              <w:t xml:space="preserve">Datum objave </w:t>
            </w:r>
            <w:r w:rsidR="006563AC" w:rsidRPr="00B12962">
              <w:t>J</w:t>
            </w:r>
            <w:r w:rsidRPr="00B12962">
              <w:t>avnog poziva:</w:t>
            </w:r>
          </w:p>
        </w:tc>
        <w:tc>
          <w:tcPr>
            <w:tcW w:w="6390" w:type="dxa"/>
            <w:vAlign w:val="center"/>
          </w:tcPr>
          <w:p w14:paraId="3108A551" w14:textId="1519D802" w:rsidR="00E84B58" w:rsidRPr="00B12962" w:rsidRDefault="00EC71D1" w:rsidP="00E84B58">
            <w:r w:rsidRPr="00B12962">
              <w:t>15.04.2026. godine</w:t>
            </w:r>
          </w:p>
        </w:tc>
      </w:tr>
      <w:tr w:rsidR="00F33EAF" w14:paraId="677F2732" w14:textId="77777777" w:rsidTr="008D7232">
        <w:trPr>
          <w:trHeight w:val="672"/>
        </w:trPr>
        <w:tc>
          <w:tcPr>
            <w:tcW w:w="540" w:type="dxa"/>
            <w:vAlign w:val="center"/>
          </w:tcPr>
          <w:p w14:paraId="2243E0A7" w14:textId="5B720BF4" w:rsidR="00F33EAF" w:rsidRPr="00EC71D1" w:rsidRDefault="00F33EAF" w:rsidP="00E84B58">
            <w:pPr>
              <w:rPr>
                <w:color w:val="FF0000"/>
              </w:rPr>
            </w:pPr>
            <w:r w:rsidRPr="00D769ED">
              <w:t>20.</w:t>
            </w:r>
          </w:p>
        </w:tc>
        <w:tc>
          <w:tcPr>
            <w:tcW w:w="3240" w:type="dxa"/>
            <w:vAlign w:val="center"/>
          </w:tcPr>
          <w:p w14:paraId="210E2A68" w14:textId="7BB4B1B6" w:rsidR="00F33EAF" w:rsidRPr="00B12962" w:rsidRDefault="00F33EAF" w:rsidP="00E84B58">
            <w:pPr>
              <w:rPr>
                <w:highlight w:val="yellow"/>
              </w:rPr>
            </w:pPr>
            <w:r w:rsidRPr="00B12962">
              <w:t xml:space="preserve">Rok za </w:t>
            </w:r>
            <w:proofErr w:type="spellStart"/>
            <w:r w:rsidRPr="00B12962">
              <w:t>podnošenje</w:t>
            </w:r>
            <w:proofErr w:type="spellEnd"/>
            <w:r w:rsidRPr="00B12962">
              <w:t xml:space="preserve"> prijave na Javni poziv:</w:t>
            </w:r>
          </w:p>
        </w:tc>
        <w:tc>
          <w:tcPr>
            <w:tcW w:w="6390" w:type="dxa"/>
            <w:vAlign w:val="center"/>
          </w:tcPr>
          <w:p w14:paraId="377D930D" w14:textId="198F8915" w:rsidR="00F33EAF" w:rsidRPr="00B12962" w:rsidRDefault="00EC71D1" w:rsidP="00E84B58">
            <w:r w:rsidRPr="00B12962">
              <w:t>06.05.2026. godine</w:t>
            </w:r>
          </w:p>
        </w:tc>
      </w:tr>
      <w:tr w:rsidR="00E84B58" w14:paraId="22A85405" w14:textId="77777777" w:rsidTr="008D7232">
        <w:trPr>
          <w:trHeight w:val="2331"/>
        </w:trPr>
        <w:tc>
          <w:tcPr>
            <w:tcW w:w="540" w:type="dxa"/>
            <w:vAlign w:val="center"/>
          </w:tcPr>
          <w:p w14:paraId="7ED756E3" w14:textId="74F46B73" w:rsidR="00E84B58" w:rsidRDefault="00990EFB" w:rsidP="00E84B58">
            <w:r>
              <w:t>21.</w:t>
            </w:r>
          </w:p>
        </w:tc>
        <w:tc>
          <w:tcPr>
            <w:tcW w:w="3240" w:type="dxa"/>
            <w:vAlign w:val="center"/>
          </w:tcPr>
          <w:p w14:paraId="3354B56C" w14:textId="7B18A766" w:rsidR="00E84B58" w:rsidRPr="002A2983" w:rsidRDefault="00E84B58" w:rsidP="00E84B58">
            <w:r w:rsidRPr="002A2983">
              <w:t>Način komunikacije sa davaocem budžetskih sredstava tokom trajanja javnog poziva</w:t>
            </w:r>
          </w:p>
        </w:tc>
        <w:tc>
          <w:tcPr>
            <w:tcW w:w="6390" w:type="dxa"/>
            <w:vAlign w:val="center"/>
          </w:tcPr>
          <w:p w14:paraId="36391457" w14:textId="77777777" w:rsidR="00E84B58" w:rsidRDefault="00E84B58" w:rsidP="00E84B58"/>
          <w:p w14:paraId="3823487B" w14:textId="52835460" w:rsidR="00E84B58" w:rsidRPr="00EF3436" w:rsidRDefault="00E84B58" w:rsidP="00E84B58">
            <w:r w:rsidRPr="00EF3436">
              <w:rPr>
                <w:u w:val="single"/>
              </w:rPr>
              <w:t xml:space="preserve">Način komunikacije sa davaocem budžetskih sredstava tokom trajanja </w:t>
            </w:r>
            <w:r w:rsidR="006563AC">
              <w:rPr>
                <w:u w:val="single"/>
              </w:rPr>
              <w:t>J</w:t>
            </w:r>
            <w:r w:rsidRPr="00EF3436">
              <w:rPr>
                <w:u w:val="single"/>
              </w:rPr>
              <w:t>avnog poziva</w:t>
            </w:r>
            <w:r w:rsidRPr="00EF3436">
              <w:t>:</w:t>
            </w:r>
          </w:p>
          <w:p w14:paraId="14A962CC" w14:textId="69D8CD76" w:rsidR="00E84B58" w:rsidRDefault="00E84B58" w:rsidP="00E84B58">
            <w:r>
              <w:t xml:space="preserve">Kontakt brojevi telefona u Sektoru za </w:t>
            </w:r>
            <w:r w:rsidR="00F33EAF">
              <w:t xml:space="preserve">integralno obrazovanje i razvoj </w:t>
            </w:r>
            <w:r>
              <w:t>po programima su:</w:t>
            </w:r>
          </w:p>
          <w:p w14:paraId="4D796C3F" w14:textId="77777777" w:rsidR="00E84B58" w:rsidRDefault="00E84B58" w:rsidP="00E84B58"/>
          <w:p w14:paraId="53AF58DF" w14:textId="53AAC5F1" w:rsidR="00E84B58" w:rsidRPr="000843B5" w:rsidRDefault="00E84B58" w:rsidP="00E84B58">
            <w:pPr>
              <w:pStyle w:val="ListParagraph"/>
              <w:numPr>
                <w:ilvl w:val="0"/>
                <w:numId w:val="1"/>
              </w:numPr>
              <w:rPr>
                <w:u w:val="single"/>
              </w:rPr>
            </w:pPr>
            <w:r w:rsidRPr="00962FDE">
              <w:rPr>
                <w:u w:val="single"/>
              </w:rPr>
              <w:t xml:space="preserve">Program 1: </w:t>
            </w:r>
            <w:r>
              <w:rPr>
                <w:u w:val="single"/>
              </w:rPr>
              <w:t xml:space="preserve"> </w:t>
            </w:r>
            <w:r>
              <w:t>036/355-735;</w:t>
            </w:r>
          </w:p>
          <w:p w14:paraId="08F13E5A" w14:textId="657C2D50" w:rsidR="00E84B58" w:rsidRPr="00962FDE" w:rsidRDefault="00E84B58" w:rsidP="00E84B58">
            <w:pPr>
              <w:pStyle w:val="ListParagraph"/>
              <w:numPr>
                <w:ilvl w:val="0"/>
                <w:numId w:val="2"/>
              </w:numPr>
              <w:ind w:left="750"/>
              <w:rPr>
                <w:u w:val="single"/>
              </w:rPr>
            </w:pPr>
            <w:r w:rsidRPr="00962FDE">
              <w:rPr>
                <w:u w:val="single"/>
              </w:rPr>
              <w:t xml:space="preserve">Program 2: </w:t>
            </w:r>
            <w:r w:rsidRPr="000843B5">
              <w:t>036/355-</w:t>
            </w:r>
            <w:r w:rsidRPr="008000F4">
              <w:t>7</w:t>
            </w:r>
            <w:r w:rsidR="00CD33B8">
              <w:t>24</w:t>
            </w:r>
            <w:r>
              <w:t>;</w:t>
            </w:r>
          </w:p>
          <w:p w14:paraId="1C11FFEA" w14:textId="316D0CD0" w:rsidR="00E84B58" w:rsidRPr="00962FDE" w:rsidRDefault="00E84B58" w:rsidP="00E84B58">
            <w:pPr>
              <w:pStyle w:val="ListParagraph"/>
              <w:numPr>
                <w:ilvl w:val="0"/>
                <w:numId w:val="2"/>
              </w:numPr>
              <w:ind w:left="750"/>
              <w:rPr>
                <w:u w:val="single"/>
              </w:rPr>
            </w:pPr>
            <w:r w:rsidRPr="00962FDE">
              <w:rPr>
                <w:u w:val="single"/>
              </w:rPr>
              <w:t xml:space="preserve">Program 3: </w:t>
            </w:r>
            <w:r w:rsidRPr="000843B5">
              <w:t>036/355-7</w:t>
            </w:r>
            <w:r>
              <w:t>06;</w:t>
            </w:r>
          </w:p>
          <w:p w14:paraId="7FB41CC5" w14:textId="2F4529B7" w:rsidR="00E84B58" w:rsidRPr="00962FDE" w:rsidRDefault="00E84B58" w:rsidP="00E84B58">
            <w:pPr>
              <w:pStyle w:val="ListParagraph"/>
              <w:numPr>
                <w:ilvl w:val="0"/>
                <w:numId w:val="2"/>
              </w:numPr>
              <w:ind w:left="750"/>
              <w:rPr>
                <w:u w:val="single"/>
              </w:rPr>
            </w:pPr>
            <w:r w:rsidRPr="00962FDE">
              <w:rPr>
                <w:u w:val="single"/>
              </w:rPr>
              <w:t xml:space="preserve">Program 4: </w:t>
            </w:r>
            <w:r w:rsidRPr="000843B5">
              <w:t>036/355-7</w:t>
            </w:r>
            <w:r w:rsidR="00CD33B8">
              <w:t>05</w:t>
            </w:r>
            <w:r>
              <w:t>;</w:t>
            </w:r>
          </w:p>
          <w:p w14:paraId="66B2D4C6" w14:textId="4AD72F72" w:rsidR="00E84B58" w:rsidRPr="00962FDE" w:rsidRDefault="00E84B58" w:rsidP="00E84B58">
            <w:pPr>
              <w:pStyle w:val="ListParagraph"/>
              <w:numPr>
                <w:ilvl w:val="0"/>
                <w:numId w:val="2"/>
              </w:numPr>
              <w:ind w:left="750"/>
              <w:rPr>
                <w:u w:val="single"/>
              </w:rPr>
            </w:pPr>
            <w:r w:rsidRPr="00962FDE">
              <w:rPr>
                <w:u w:val="single"/>
              </w:rPr>
              <w:t xml:space="preserve">Program 5: </w:t>
            </w:r>
            <w:r w:rsidRPr="000843B5">
              <w:t>036/355-7</w:t>
            </w:r>
            <w:r w:rsidR="00CD33B8">
              <w:t>35</w:t>
            </w:r>
            <w:r>
              <w:t>;</w:t>
            </w:r>
          </w:p>
          <w:p w14:paraId="65B52FF2" w14:textId="49F50D5F" w:rsidR="00E84B58" w:rsidRPr="006C58F3" w:rsidRDefault="00E84B58" w:rsidP="00E84B58">
            <w:pPr>
              <w:pStyle w:val="ListParagraph"/>
              <w:numPr>
                <w:ilvl w:val="0"/>
                <w:numId w:val="2"/>
              </w:numPr>
              <w:ind w:left="750"/>
              <w:rPr>
                <w:u w:val="single"/>
              </w:rPr>
            </w:pPr>
            <w:r w:rsidRPr="00962FDE">
              <w:rPr>
                <w:u w:val="single"/>
              </w:rPr>
              <w:t xml:space="preserve">Program 6: </w:t>
            </w:r>
            <w:r w:rsidRPr="00776F32">
              <w:t>036/355-735;</w:t>
            </w:r>
          </w:p>
          <w:p w14:paraId="62FACF88" w14:textId="666A2AF4" w:rsidR="00E84B58" w:rsidRPr="00990EFB" w:rsidRDefault="00E84B58" w:rsidP="00E84B58">
            <w:pPr>
              <w:pStyle w:val="ListParagraph"/>
              <w:numPr>
                <w:ilvl w:val="0"/>
                <w:numId w:val="2"/>
              </w:numPr>
              <w:ind w:left="750"/>
              <w:rPr>
                <w:u w:val="single"/>
              </w:rPr>
            </w:pPr>
            <w:r w:rsidRPr="00962FDE">
              <w:rPr>
                <w:u w:val="single"/>
              </w:rPr>
              <w:t xml:space="preserve">Program </w:t>
            </w:r>
            <w:r>
              <w:rPr>
                <w:u w:val="single"/>
              </w:rPr>
              <w:t xml:space="preserve">7: </w:t>
            </w:r>
            <w:r w:rsidRPr="006C58F3">
              <w:t>036/355-7</w:t>
            </w:r>
            <w:r w:rsidR="00CD33B8">
              <w:t>24</w:t>
            </w:r>
            <w:r w:rsidR="001A67E1">
              <w:t>;</w:t>
            </w:r>
          </w:p>
          <w:p w14:paraId="4C8B6DA5" w14:textId="5F0F2EFD" w:rsidR="001A67E1" w:rsidRPr="00FF5404" w:rsidRDefault="00990EFB" w:rsidP="00E84B58">
            <w:pPr>
              <w:pStyle w:val="ListParagraph"/>
              <w:numPr>
                <w:ilvl w:val="0"/>
                <w:numId w:val="2"/>
              </w:numPr>
              <w:ind w:left="750"/>
              <w:rPr>
                <w:u w:val="single"/>
              </w:rPr>
            </w:pPr>
            <w:r>
              <w:rPr>
                <w:u w:val="single"/>
              </w:rPr>
              <w:t>Program 8</w:t>
            </w:r>
            <w:r w:rsidRPr="00990EFB">
              <w:t>: 036/355-725</w:t>
            </w:r>
            <w:r w:rsidR="001A67E1">
              <w:t xml:space="preserve"> i</w:t>
            </w:r>
          </w:p>
          <w:p w14:paraId="52EBA393" w14:textId="37D39AB3" w:rsidR="00990EFB" w:rsidRPr="001A67E1" w:rsidRDefault="001A67E1" w:rsidP="001A67E1">
            <w:pPr>
              <w:pStyle w:val="ListParagraph"/>
              <w:numPr>
                <w:ilvl w:val="0"/>
                <w:numId w:val="2"/>
              </w:numPr>
              <w:ind w:left="750"/>
              <w:rPr>
                <w:u w:val="single"/>
              </w:rPr>
            </w:pPr>
            <w:r>
              <w:rPr>
                <w:u w:val="single"/>
              </w:rPr>
              <w:t>Program 9</w:t>
            </w:r>
            <w:r w:rsidRPr="00990EFB">
              <w:t>: 036/355-725</w:t>
            </w:r>
            <w:r w:rsidR="00990EFB">
              <w:t>.</w:t>
            </w:r>
          </w:p>
          <w:p w14:paraId="076FCEE7" w14:textId="77777777" w:rsidR="00E84B58" w:rsidRDefault="00E84B58" w:rsidP="00E84B58"/>
          <w:p w14:paraId="53C0B338" w14:textId="329BF4D1" w:rsidR="00E84B58" w:rsidRDefault="00E84B58" w:rsidP="00E84B58">
            <w:r w:rsidRPr="002A2983">
              <w:t>Informacije se mogu dobiti u toku trajanja Javnog poziva radnim dan</w:t>
            </w:r>
            <w:r>
              <w:t>ima</w:t>
            </w:r>
            <w:r w:rsidRPr="002A2983">
              <w:t xml:space="preserve"> od 8.00 do 16.00 sati</w:t>
            </w:r>
            <w:r>
              <w:t>.</w:t>
            </w:r>
          </w:p>
        </w:tc>
      </w:tr>
    </w:tbl>
    <w:p w14:paraId="2EAC1424" w14:textId="77777777" w:rsidR="00531CAA" w:rsidRDefault="00531CAA" w:rsidP="00531CAA"/>
    <w:p w14:paraId="1A8D7821" w14:textId="77777777" w:rsidR="00531CAA" w:rsidRDefault="00531CAA" w:rsidP="00531CAA"/>
    <w:sectPr w:rsidR="00531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40A4B"/>
    <w:multiLevelType w:val="hybridMultilevel"/>
    <w:tmpl w:val="1A8CEB0A"/>
    <w:lvl w:ilvl="0" w:tplc="B7526AE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E1E59D8"/>
    <w:multiLevelType w:val="hybridMultilevel"/>
    <w:tmpl w:val="E1A88184"/>
    <w:lvl w:ilvl="0" w:tplc="03AEAD8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183A41"/>
    <w:multiLevelType w:val="hybridMultilevel"/>
    <w:tmpl w:val="148EC81A"/>
    <w:lvl w:ilvl="0" w:tplc="141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" w15:restartNumberingAfterBreak="0">
    <w:nsid w:val="3BEE4A10"/>
    <w:multiLevelType w:val="hybridMultilevel"/>
    <w:tmpl w:val="8954BD2A"/>
    <w:lvl w:ilvl="0" w:tplc="639E14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D02A1"/>
    <w:multiLevelType w:val="hybridMultilevel"/>
    <w:tmpl w:val="331C06DC"/>
    <w:lvl w:ilvl="0" w:tplc="03AEAD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824F9"/>
    <w:multiLevelType w:val="hybridMultilevel"/>
    <w:tmpl w:val="F2BA768E"/>
    <w:lvl w:ilvl="0" w:tplc="03AEAD8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8261B86"/>
    <w:multiLevelType w:val="hybridMultilevel"/>
    <w:tmpl w:val="366C5618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E15F32"/>
    <w:multiLevelType w:val="hybridMultilevel"/>
    <w:tmpl w:val="7A0CA95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98170D"/>
    <w:multiLevelType w:val="hybridMultilevel"/>
    <w:tmpl w:val="06400092"/>
    <w:lvl w:ilvl="0" w:tplc="22C66682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16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A24935"/>
    <w:multiLevelType w:val="hybridMultilevel"/>
    <w:tmpl w:val="8298A400"/>
    <w:lvl w:ilvl="0" w:tplc="141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0" w15:restartNumberingAfterBreak="0">
    <w:nsid w:val="72AF6379"/>
    <w:multiLevelType w:val="hybridMultilevel"/>
    <w:tmpl w:val="C8F60CFE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011877"/>
    <w:multiLevelType w:val="multilevel"/>
    <w:tmpl w:val="8CEA6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C840BC"/>
    <w:multiLevelType w:val="hybridMultilevel"/>
    <w:tmpl w:val="0C102B8E"/>
    <w:lvl w:ilvl="0" w:tplc="4006AB2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12"/>
  </w:num>
  <w:num w:numId="9">
    <w:abstractNumId w:val="2"/>
  </w:num>
  <w:num w:numId="10">
    <w:abstractNumId w:val="0"/>
  </w:num>
  <w:num w:numId="11">
    <w:abstractNumId w:val="9"/>
  </w:num>
  <w:num w:numId="12">
    <w:abstractNumId w:val="11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E94"/>
    <w:rsid w:val="00020D84"/>
    <w:rsid w:val="0003560D"/>
    <w:rsid w:val="00037C9A"/>
    <w:rsid w:val="000434BB"/>
    <w:rsid w:val="000475E5"/>
    <w:rsid w:val="00072C5F"/>
    <w:rsid w:val="000843B5"/>
    <w:rsid w:val="000879A7"/>
    <w:rsid w:val="000907CB"/>
    <w:rsid w:val="000A4352"/>
    <w:rsid w:val="00102F11"/>
    <w:rsid w:val="00122D47"/>
    <w:rsid w:val="001534F8"/>
    <w:rsid w:val="00161512"/>
    <w:rsid w:val="00161610"/>
    <w:rsid w:val="00180C3E"/>
    <w:rsid w:val="001862B9"/>
    <w:rsid w:val="001A67E1"/>
    <w:rsid w:val="00266A30"/>
    <w:rsid w:val="00286516"/>
    <w:rsid w:val="00287EE4"/>
    <w:rsid w:val="002A2983"/>
    <w:rsid w:val="002B5B75"/>
    <w:rsid w:val="002C27AA"/>
    <w:rsid w:val="003100D5"/>
    <w:rsid w:val="00326233"/>
    <w:rsid w:val="003430D1"/>
    <w:rsid w:val="00355DD5"/>
    <w:rsid w:val="0036603A"/>
    <w:rsid w:val="0036621D"/>
    <w:rsid w:val="00366DB6"/>
    <w:rsid w:val="0038023F"/>
    <w:rsid w:val="00385848"/>
    <w:rsid w:val="003926C6"/>
    <w:rsid w:val="003B3FF9"/>
    <w:rsid w:val="003B64AD"/>
    <w:rsid w:val="003D5024"/>
    <w:rsid w:val="00403850"/>
    <w:rsid w:val="004226DC"/>
    <w:rsid w:val="004336AC"/>
    <w:rsid w:val="00446188"/>
    <w:rsid w:val="00446C17"/>
    <w:rsid w:val="00456BE5"/>
    <w:rsid w:val="00493BB0"/>
    <w:rsid w:val="004C6670"/>
    <w:rsid w:val="004D0498"/>
    <w:rsid w:val="004F535E"/>
    <w:rsid w:val="00531CAA"/>
    <w:rsid w:val="0055252F"/>
    <w:rsid w:val="005801FD"/>
    <w:rsid w:val="005937EF"/>
    <w:rsid w:val="00595A49"/>
    <w:rsid w:val="005D7738"/>
    <w:rsid w:val="006126FC"/>
    <w:rsid w:val="006409CC"/>
    <w:rsid w:val="0064482B"/>
    <w:rsid w:val="006563AC"/>
    <w:rsid w:val="006567C9"/>
    <w:rsid w:val="0068154B"/>
    <w:rsid w:val="00687129"/>
    <w:rsid w:val="006C58F3"/>
    <w:rsid w:val="006D6D24"/>
    <w:rsid w:val="00722A74"/>
    <w:rsid w:val="0075717C"/>
    <w:rsid w:val="00776F32"/>
    <w:rsid w:val="007C2323"/>
    <w:rsid w:val="007C2E94"/>
    <w:rsid w:val="007E25D9"/>
    <w:rsid w:val="008000F4"/>
    <w:rsid w:val="00827553"/>
    <w:rsid w:val="00833584"/>
    <w:rsid w:val="00846476"/>
    <w:rsid w:val="0086785F"/>
    <w:rsid w:val="00892F08"/>
    <w:rsid w:val="008A43F2"/>
    <w:rsid w:val="008C656A"/>
    <w:rsid w:val="008D46E1"/>
    <w:rsid w:val="008D7232"/>
    <w:rsid w:val="008F4477"/>
    <w:rsid w:val="0090497E"/>
    <w:rsid w:val="00934BC1"/>
    <w:rsid w:val="009352D0"/>
    <w:rsid w:val="009475D3"/>
    <w:rsid w:val="00951D12"/>
    <w:rsid w:val="00962FDE"/>
    <w:rsid w:val="00982C39"/>
    <w:rsid w:val="00990EFB"/>
    <w:rsid w:val="009B5FF4"/>
    <w:rsid w:val="009B6EE9"/>
    <w:rsid w:val="009D1A2F"/>
    <w:rsid w:val="009D2A15"/>
    <w:rsid w:val="009D34B4"/>
    <w:rsid w:val="009D642D"/>
    <w:rsid w:val="00A00B4B"/>
    <w:rsid w:val="00A052B2"/>
    <w:rsid w:val="00A12739"/>
    <w:rsid w:val="00A22490"/>
    <w:rsid w:val="00A22BD2"/>
    <w:rsid w:val="00A40C84"/>
    <w:rsid w:val="00A51A77"/>
    <w:rsid w:val="00A74C5D"/>
    <w:rsid w:val="00AA7510"/>
    <w:rsid w:val="00AC5162"/>
    <w:rsid w:val="00AD64A7"/>
    <w:rsid w:val="00AF1841"/>
    <w:rsid w:val="00AF50BB"/>
    <w:rsid w:val="00B12962"/>
    <w:rsid w:val="00B44658"/>
    <w:rsid w:val="00B44A58"/>
    <w:rsid w:val="00B97BB5"/>
    <w:rsid w:val="00C16A42"/>
    <w:rsid w:val="00C353B4"/>
    <w:rsid w:val="00C45CBD"/>
    <w:rsid w:val="00C50951"/>
    <w:rsid w:val="00C5490C"/>
    <w:rsid w:val="00C65E03"/>
    <w:rsid w:val="00C70887"/>
    <w:rsid w:val="00C93581"/>
    <w:rsid w:val="00C9651C"/>
    <w:rsid w:val="00CC33B5"/>
    <w:rsid w:val="00CD33B8"/>
    <w:rsid w:val="00CD36BA"/>
    <w:rsid w:val="00CD3D81"/>
    <w:rsid w:val="00CE51A1"/>
    <w:rsid w:val="00CF333E"/>
    <w:rsid w:val="00D07C20"/>
    <w:rsid w:val="00D172FD"/>
    <w:rsid w:val="00D769ED"/>
    <w:rsid w:val="00D81F58"/>
    <w:rsid w:val="00DD3831"/>
    <w:rsid w:val="00E2027B"/>
    <w:rsid w:val="00E325A7"/>
    <w:rsid w:val="00E36A09"/>
    <w:rsid w:val="00E84B58"/>
    <w:rsid w:val="00E85828"/>
    <w:rsid w:val="00EC71D1"/>
    <w:rsid w:val="00EC7C9C"/>
    <w:rsid w:val="00ED4936"/>
    <w:rsid w:val="00EF3436"/>
    <w:rsid w:val="00F03B24"/>
    <w:rsid w:val="00F12784"/>
    <w:rsid w:val="00F337B1"/>
    <w:rsid w:val="00F33EAF"/>
    <w:rsid w:val="00F4163F"/>
    <w:rsid w:val="00F56449"/>
    <w:rsid w:val="00F75BC7"/>
    <w:rsid w:val="00FD1038"/>
    <w:rsid w:val="00FF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C44FD"/>
  <w15:chartTrackingRefBased/>
  <w15:docId w15:val="{9FCEE921-BE66-4DE0-8BF1-4E8574936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4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80C3E"/>
    <w:rPr>
      <w:b/>
      <w:bCs/>
    </w:rPr>
  </w:style>
  <w:style w:type="paragraph" w:styleId="ListParagraph">
    <w:name w:val="List Paragraph"/>
    <w:basedOn w:val="Normal"/>
    <w:uiPriority w:val="34"/>
    <w:qFormat/>
    <w:rsid w:val="00722A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6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7E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A67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7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7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7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7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6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628B2-AA2E-4540-90E8-1DB4D7EA2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2039</Words>
  <Characters>11627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Djenana</cp:lastModifiedBy>
  <cp:revision>5</cp:revision>
  <cp:lastPrinted>2024-06-11T10:00:00Z</cp:lastPrinted>
  <dcterms:created xsi:type="dcterms:W3CDTF">2026-04-10T12:49:00Z</dcterms:created>
  <dcterms:modified xsi:type="dcterms:W3CDTF">2026-04-15T07:11:00Z</dcterms:modified>
</cp:coreProperties>
</file>